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6A" w:rsidRPr="007E37EA" w:rsidRDefault="001F7790" w:rsidP="00EA4D6A">
      <w:pPr>
        <w:rPr>
          <w:rFonts w:asciiTheme="minorHAnsi" w:hAnsiTheme="minorHAnsi"/>
          <w:sz w:val="22"/>
          <w:szCs w:val="22"/>
        </w:rPr>
      </w:pPr>
      <w:bookmarkStart w:id="0" w:name="OLE_LINK1"/>
      <w:bookmarkStart w:id="1" w:name="OLE_LINK2"/>
      <w:r w:rsidRPr="007E37E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D45BB3B" wp14:editId="672CA12B">
            <wp:simplePos x="0" y="0"/>
            <wp:positionH relativeFrom="page">
              <wp:posOffset>1724025</wp:posOffset>
            </wp:positionH>
            <wp:positionV relativeFrom="page">
              <wp:posOffset>355600</wp:posOffset>
            </wp:positionV>
            <wp:extent cx="36576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488" y="21016"/>
                <wp:lineTo x="21488" y="0"/>
                <wp:lineTo x="0" y="0"/>
              </wp:wrapPolygon>
            </wp:wrapTight>
            <wp:docPr id="3" name="Picture 3" descr="FFletterhead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letterheads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6A" w:rsidRPr="007E37EA" w:rsidRDefault="00EA4D6A" w:rsidP="00EA4D6A">
      <w:pPr>
        <w:rPr>
          <w:rFonts w:asciiTheme="minorHAnsi" w:hAnsiTheme="minorHAnsi"/>
          <w:sz w:val="22"/>
          <w:szCs w:val="22"/>
        </w:rPr>
      </w:pPr>
    </w:p>
    <w:p w:rsidR="00EA4D6A" w:rsidRPr="007E37EA" w:rsidRDefault="00EA4D6A" w:rsidP="00EA4D6A">
      <w:pPr>
        <w:rPr>
          <w:rFonts w:asciiTheme="minorHAnsi" w:hAnsiTheme="minorHAnsi"/>
          <w:sz w:val="22"/>
          <w:szCs w:val="22"/>
        </w:rPr>
      </w:pPr>
    </w:p>
    <w:p w:rsidR="00034DCE" w:rsidRPr="007E37EA" w:rsidRDefault="00034DCE" w:rsidP="00EA4D6A">
      <w:pPr>
        <w:rPr>
          <w:rFonts w:asciiTheme="minorHAnsi" w:hAnsiTheme="minorHAnsi"/>
          <w:b/>
          <w:sz w:val="22"/>
          <w:szCs w:val="22"/>
        </w:rPr>
      </w:pPr>
    </w:p>
    <w:p w:rsidR="005217EE" w:rsidRPr="007E37EA" w:rsidRDefault="00E5597B" w:rsidP="00A300C0">
      <w:pPr>
        <w:pStyle w:val="EnvelopeReturn"/>
        <w:jc w:val="center"/>
        <w:rPr>
          <w:rFonts w:asciiTheme="minorHAnsi" w:hAnsiTheme="minorHAnsi" w:cs="Calibri"/>
          <w:b/>
          <w:sz w:val="22"/>
          <w:szCs w:val="22"/>
        </w:rPr>
      </w:pPr>
      <w:r w:rsidRPr="007E37EA">
        <w:rPr>
          <w:rFonts w:asciiTheme="minorHAnsi" w:hAnsiTheme="minorHAnsi" w:cs="Calibri"/>
          <w:b/>
          <w:sz w:val="22"/>
          <w:szCs w:val="22"/>
        </w:rPr>
        <w:t>NEW HAMPSHIRE HOUSING</w:t>
      </w:r>
      <w:r w:rsidR="007E37EA" w:rsidRPr="007E37EA">
        <w:rPr>
          <w:rFonts w:asciiTheme="minorHAnsi" w:hAnsiTheme="minorHAnsi" w:cs="Calibri"/>
          <w:b/>
          <w:sz w:val="22"/>
          <w:szCs w:val="22"/>
        </w:rPr>
        <w:t xml:space="preserve"> PROVIDES </w:t>
      </w:r>
      <w:r w:rsidR="008B0AF4" w:rsidRPr="007E37EA">
        <w:rPr>
          <w:rFonts w:asciiTheme="minorHAnsi" w:hAnsiTheme="minorHAnsi" w:cs="Calibri"/>
          <w:b/>
          <w:sz w:val="22"/>
          <w:szCs w:val="22"/>
        </w:rPr>
        <w:t>HOMEBUYER</w:t>
      </w:r>
      <w:r w:rsidR="007E37EA" w:rsidRPr="007E37EA">
        <w:rPr>
          <w:rFonts w:asciiTheme="minorHAnsi" w:hAnsiTheme="minorHAnsi" w:cs="Calibri"/>
          <w:b/>
          <w:sz w:val="22"/>
          <w:szCs w:val="22"/>
        </w:rPr>
        <w:t>S</w:t>
      </w:r>
      <w:r w:rsidR="008B0AF4" w:rsidRPr="007E37EA">
        <w:rPr>
          <w:rFonts w:asciiTheme="minorHAnsi" w:hAnsiTheme="minorHAnsi" w:cs="Calibri"/>
          <w:b/>
          <w:sz w:val="22"/>
          <w:szCs w:val="22"/>
        </w:rPr>
        <w:t xml:space="preserve"> TAX CREDIT PROGRAM</w:t>
      </w:r>
    </w:p>
    <w:p w:rsidR="00AC1B23" w:rsidRPr="007E37EA" w:rsidRDefault="008B0AF4" w:rsidP="00687CF4">
      <w:pPr>
        <w:pStyle w:val="EnvelopeReturn"/>
        <w:jc w:val="center"/>
        <w:rPr>
          <w:rFonts w:asciiTheme="minorHAnsi" w:hAnsiTheme="minorHAnsi" w:cs="Calibri"/>
          <w:i/>
          <w:sz w:val="22"/>
          <w:szCs w:val="22"/>
        </w:rPr>
      </w:pPr>
      <w:r w:rsidRPr="007E37EA">
        <w:rPr>
          <w:rFonts w:asciiTheme="minorHAnsi" w:hAnsiTheme="minorHAnsi" w:cs="Calibri"/>
          <w:i/>
          <w:sz w:val="22"/>
          <w:szCs w:val="22"/>
        </w:rPr>
        <w:t>New program aims to give first-time homebuyers a boost</w:t>
      </w:r>
      <w:r w:rsidR="00242DA6" w:rsidRPr="007E37EA">
        <w:rPr>
          <w:rFonts w:asciiTheme="minorHAnsi" w:hAnsiTheme="minorHAnsi" w:cs="Calibri"/>
          <w:i/>
          <w:sz w:val="22"/>
          <w:szCs w:val="22"/>
        </w:rPr>
        <w:t xml:space="preserve"> at tax time</w:t>
      </w:r>
    </w:p>
    <w:p w:rsidR="0017575F" w:rsidRPr="007E37EA" w:rsidRDefault="0017575F" w:rsidP="00716846">
      <w:pPr>
        <w:spacing w:before="240" w:line="360" w:lineRule="auto"/>
        <w:rPr>
          <w:rFonts w:asciiTheme="minorHAnsi" w:hAnsiTheme="minorHAnsi" w:cs="Calibri"/>
          <w:b/>
          <w:sz w:val="22"/>
          <w:szCs w:val="22"/>
        </w:rPr>
      </w:pPr>
    </w:p>
    <w:p w:rsidR="00DB6C24" w:rsidRPr="007E37EA" w:rsidRDefault="00046218" w:rsidP="0017575F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0462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62FED8D" wp14:editId="67B90885">
                <wp:simplePos x="0" y="0"/>
                <wp:positionH relativeFrom="column">
                  <wp:posOffset>2493010</wp:posOffset>
                </wp:positionH>
                <wp:positionV relativeFrom="paragraph">
                  <wp:posOffset>641985</wp:posOffset>
                </wp:positionV>
                <wp:extent cx="2800350" cy="5560695"/>
                <wp:effectExtent l="0" t="0" r="19050" b="20955"/>
                <wp:wrapTight wrapText="bothSides">
                  <wp:wrapPolygon edited="0">
                    <wp:start x="0" y="0"/>
                    <wp:lineTo x="0" y="21607"/>
                    <wp:lineTo x="21600" y="21607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56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18" w:rsidRPr="004F00B5" w:rsidRDefault="00046218" w:rsidP="00046218">
                            <w:pPr>
                              <w:pStyle w:val="EnvelopeReturn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4F00B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IRS </w:t>
                            </w:r>
                            <w:r w:rsidR="00F06C74" w:rsidRPr="004F00B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Forms -</w:t>
                            </w:r>
                            <w:r w:rsidRPr="004F00B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Mortgage Credit Certificate</w:t>
                            </w:r>
                          </w:p>
                          <w:p w:rsidR="00046218" w:rsidRPr="004F00B5" w:rsidRDefault="00046218" w:rsidP="00046218">
                            <w:pPr>
                              <w:pStyle w:val="EnvelopeReturn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046218" w:rsidRPr="004F00B5" w:rsidRDefault="00046218" w:rsidP="004F00B5">
                            <w:pPr>
                              <w:pStyle w:val="EnvelopeReturn"/>
                              <w:ind w:left="1260" w:hanging="12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>FORM 8396</w:t>
                            </w:r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Once issued a</w:t>
                            </w:r>
                            <w:r w:rsidR="004F00B5"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>n</w:t>
                            </w:r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M</w:t>
                            </w:r>
                            <w:r w:rsidR="004F00B5"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>CC</w:t>
                            </w:r>
                            <w:r w:rsidR="00F06C74"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>,</w:t>
                            </w:r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4F00B5"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>the</w:t>
                            </w:r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color w:val="000000"/>
                                <w:sz w:val="20"/>
                              </w:rPr>
                              <w:t xml:space="preserve">MCC Holder must file Form 8396 each year in order to claim the credit on their individual tax return.  </w:t>
                            </w:r>
                            <w:r w:rsidR="004F00B5" w:rsidRPr="004F00B5">
                              <w:rPr>
                                <w:rFonts w:asciiTheme="minorHAnsi" w:hAnsiTheme="minorHAnsi" w:cs="Times New Roman"/>
                                <w:color w:val="000000"/>
                                <w:sz w:val="20"/>
                              </w:rPr>
                              <w:t xml:space="preserve">See 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color w:val="000000"/>
                                <w:sz w:val="20"/>
                              </w:rPr>
                              <w:t xml:space="preserve">Form 8396 </w:t>
                            </w:r>
                            <w:r w:rsidR="004F00B5" w:rsidRPr="004F00B5">
                              <w:rPr>
                                <w:rFonts w:asciiTheme="minorHAnsi" w:hAnsiTheme="minorHAnsi" w:cs="Times New Roman"/>
                                <w:color w:val="000000"/>
                                <w:sz w:val="20"/>
                              </w:rPr>
                              <w:t>at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4F00B5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www.irs.gov/pub/irs-pdf/f8396.pdf</w:t>
                              </w:r>
                            </w:hyperlink>
                            <w:r w:rsidRPr="004F00B5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:rsidR="00046218" w:rsidRPr="004F00B5" w:rsidRDefault="00046218" w:rsidP="004F00B5">
                            <w:pPr>
                              <w:pStyle w:val="EnvelopeReturn"/>
                              <w:ind w:left="1260" w:hanging="12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046218" w:rsidRPr="004F00B5" w:rsidRDefault="00046218" w:rsidP="004F00B5">
                            <w:pPr>
                              <w:pStyle w:val="EnvelopeReturn"/>
                              <w:ind w:left="1260" w:hanging="12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046218" w:rsidRPr="004F00B5" w:rsidRDefault="00046218" w:rsidP="004F00B5">
                            <w:pPr>
                              <w:pStyle w:val="EnvelopeReturn"/>
                              <w:ind w:left="1260" w:hanging="1260"/>
                              <w:rPr>
                                <w:rFonts w:asciiTheme="minorHAnsi" w:hAnsiTheme="minorHAnsi" w:cs="Times New Roman"/>
                                <w:sz w:val="20"/>
                              </w:rPr>
                            </w:pPr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>FORM 8828</w:t>
                            </w:r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bCs/>
                                <w:sz w:val="20"/>
                              </w:rPr>
                              <w:t>An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</w:rPr>
                              <w:t xml:space="preserve"> MCC provides a </w:t>
                            </w:r>
                            <w:r w:rsidR="00F06C74" w:rsidRPr="004F00B5">
                              <w:rPr>
                                <w:rFonts w:asciiTheme="minorHAnsi" w:hAnsiTheme="minorHAnsi" w:cs="Times New Roman"/>
                                <w:sz w:val="20"/>
                              </w:rPr>
                              <w:t xml:space="preserve">unique 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</w:rPr>
                              <w:t>federal tax subsidy to the MCC Holder.  Therefore, the MCC Holder may be subject to repay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</w:rPr>
                              <w:t>all or part of this subsidy to the Federal govern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pacing w:val="-2"/>
                                <w:sz w:val="20"/>
                              </w:rPr>
                              <w:t>m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</w:rPr>
                              <w:t>ent if the MCC Holder;</w:t>
                            </w:r>
                          </w:p>
                          <w:p w:rsidR="00046218" w:rsidRPr="004F00B5" w:rsidRDefault="00046218" w:rsidP="00046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0" w:right="10" w:hanging="1080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6218" w:rsidRPr="004F00B5" w:rsidRDefault="00046218" w:rsidP="004F00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sells the residence </w:t>
                            </w:r>
                            <w:r w:rsidRPr="004F00B5">
                              <w:rPr>
                                <w:rFonts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ithin</w:t>
                            </w:r>
                            <w:r w:rsidRPr="004F00B5">
                              <w:rPr>
                                <w:rFonts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nine (9) years of purchase; and </w:t>
                            </w:r>
                          </w:p>
                          <w:p w:rsidR="00046218" w:rsidRPr="004F00B5" w:rsidRDefault="00046218" w:rsidP="004F00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realizes a ca</w:t>
                            </w:r>
                            <w:r w:rsidRPr="004F00B5">
                              <w:rPr>
                                <w:rFonts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ital gain on t</w:t>
                            </w:r>
                            <w:r w:rsidRPr="004F00B5">
                              <w:rPr>
                                <w:rFonts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 sale of the property; and </w:t>
                            </w:r>
                          </w:p>
                          <w:p w:rsidR="00046218" w:rsidRPr="004F00B5" w:rsidRDefault="00046218" w:rsidP="004F00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has had a </w:t>
                            </w: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significant increase</w:t>
                            </w: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in their annual household inco</w:t>
                            </w:r>
                            <w:r w:rsidRPr="004F00B5">
                              <w:rPr>
                                <w:rFonts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 since the </w:t>
                            </w:r>
                            <w:r w:rsidRPr="004F00B5">
                              <w:rPr>
                                <w:rFonts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4F00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ortgage loan was closed.  </w:t>
                            </w:r>
                          </w:p>
                          <w:p w:rsidR="00046218" w:rsidRPr="004F00B5" w:rsidRDefault="00046218" w:rsidP="00046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0" w:right="10" w:hanging="1080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6218" w:rsidRPr="004F00B5" w:rsidRDefault="00046218" w:rsidP="004F00B5">
                            <w:pPr>
                              <w:widowControl w:val="0"/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ind w:left="1260" w:right="1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>This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>repay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 xml:space="preserve">ent is commonly referred to as 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pacing w:val="2"/>
                                <w:sz w:val="20"/>
                                <w:szCs w:val="20"/>
                              </w:rPr>
                              <w:t>“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bCs/>
                                <w:sz w:val="20"/>
                                <w:szCs w:val="20"/>
                              </w:rPr>
                              <w:t>Recapture Tax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 xml:space="preserve">”. </w:t>
                            </w:r>
                            <w:r w:rsidR="004F00B5" w:rsidRPr="004F00B5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4F00B5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 xml:space="preserve">Form 8828 at </w:t>
                            </w:r>
                            <w:hyperlink r:id="rId8" w:history="1">
                              <w:r w:rsidRPr="004F00B5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www.irs.gov/pub/irs-pdf/f8828.pdf</w:t>
                              </w:r>
                            </w:hyperlink>
                            <w:r w:rsidR="004F00B5" w:rsidRPr="004F00B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details.</w:t>
                            </w:r>
                          </w:p>
                          <w:p w:rsidR="00046218" w:rsidRPr="004F00B5" w:rsidRDefault="00046218" w:rsidP="004F00B5">
                            <w:pPr>
                              <w:pStyle w:val="EnvelopeReturn"/>
                              <w:tabs>
                                <w:tab w:val="left" w:pos="1260"/>
                              </w:tabs>
                              <w:ind w:left="12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046218" w:rsidRPr="004F00B5" w:rsidRDefault="00046218" w:rsidP="00046218">
                            <w:pPr>
                              <w:pStyle w:val="EnvelopeReturn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Go to </w:t>
                            </w:r>
                            <w:hyperlink r:id="rId9" w:history="1">
                              <w:r w:rsidRPr="004F00B5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www.GoNewHampshireHousing.com</w:t>
                              </w:r>
                            </w:hyperlink>
                            <w:r w:rsidRPr="004F00B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for more details about how to qualify for the credit.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3pt;margin-top:50.55pt;width:220.5pt;height:437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">
                <v:textbox>
                  <w:txbxContent>
                    <w:p w:rsidR="00046218" w:rsidRPr="004F00B5" w:rsidRDefault="00046218" w:rsidP="00046218">
                      <w:pPr>
                        <w:pStyle w:val="EnvelopeReturn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4F00B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IRS </w:t>
                      </w:r>
                      <w:r w:rsidR="00F06C74" w:rsidRPr="004F00B5">
                        <w:rPr>
                          <w:rFonts w:asciiTheme="minorHAnsi" w:hAnsiTheme="minorHAnsi"/>
                          <w:b/>
                          <w:sz w:val="20"/>
                        </w:rPr>
                        <w:t>Forms -</w:t>
                      </w:r>
                      <w:r w:rsidRPr="004F00B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Mortgage Credit Certificate</w:t>
                      </w:r>
                    </w:p>
                    <w:p w:rsidR="00046218" w:rsidRPr="004F00B5" w:rsidRDefault="00046218" w:rsidP="00046218">
                      <w:pPr>
                        <w:pStyle w:val="EnvelopeReturn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046218" w:rsidRPr="004F00B5" w:rsidRDefault="00046218" w:rsidP="004F00B5">
                      <w:pPr>
                        <w:pStyle w:val="EnvelopeReturn"/>
                        <w:ind w:left="1260" w:hanging="1260"/>
                        <w:rPr>
                          <w:rFonts w:asciiTheme="minorHAnsi" w:hAnsiTheme="minorHAnsi"/>
                          <w:sz w:val="20"/>
                        </w:rPr>
                      </w:pPr>
                      <w:r w:rsidRPr="004F00B5">
                        <w:rPr>
                          <w:rFonts w:asciiTheme="minorHAnsi" w:hAnsiTheme="minorHAnsi"/>
                          <w:sz w:val="20"/>
                        </w:rPr>
                        <w:t>FORM 8396</w:t>
                      </w:r>
                      <w:r w:rsidRPr="004F00B5">
                        <w:rPr>
                          <w:rFonts w:asciiTheme="minorHAnsi" w:hAnsiTheme="minorHAnsi"/>
                          <w:sz w:val="20"/>
                        </w:rPr>
                        <w:tab/>
                        <w:t>Once issued a</w:t>
                      </w:r>
                      <w:r w:rsidR="004F00B5" w:rsidRPr="004F00B5">
                        <w:rPr>
                          <w:rFonts w:asciiTheme="minorHAnsi" w:hAnsiTheme="minorHAnsi"/>
                          <w:sz w:val="20"/>
                        </w:rPr>
                        <w:t>n</w:t>
                      </w:r>
                      <w:r w:rsidRPr="004F00B5">
                        <w:rPr>
                          <w:rFonts w:asciiTheme="minorHAnsi" w:hAnsiTheme="minorHAnsi"/>
                          <w:sz w:val="20"/>
                        </w:rPr>
                        <w:t xml:space="preserve"> M</w:t>
                      </w:r>
                      <w:r w:rsidR="004F00B5" w:rsidRPr="004F00B5">
                        <w:rPr>
                          <w:rFonts w:asciiTheme="minorHAnsi" w:hAnsiTheme="minorHAnsi"/>
                          <w:sz w:val="20"/>
                        </w:rPr>
                        <w:t>CC</w:t>
                      </w:r>
                      <w:r w:rsidR="00F06C74" w:rsidRPr="004F00B5">
                        <w:rPr>
                          <w:rFonts w:asciiTheme="minorHAnsi" w:hAnsiTheme="minorHAnsi"/>
                          <w:sz w:val="20"/>
                        </w:rPr>
                        <w:t>,</w:t>
                      </w:r>
                      <w:r w:rsidRPr="004F00B5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4F00B5" w:rsidRPr="004F00B5">
                        <w:rPr>
                          <w:rFonts w:asciiTheme="minorHAnsi" w:hAnsiTheme="minorHAnsi"/>
                          <w:sz w:val="20"/>
                        </w:rPr>
                        <w:t>the</w:t>
                      </w:r>
                      <w:r w:rsidRPr="004F00B5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4F00B5">
                        <w:rPr>
                          <w:rFonts w:asciiTheme="minorHAnsi" w:hAnsiTheme="minorHAnsi" w:cs="Times New Roman"/>
                          <w:color w:val="000000"/>
                          <w:sz w:val="20"/>
                        </w:rPr>
                        <w:t xml:space="preserve">MCC Holder must file Form 8396 each year in order to claim the credit on their individual tax return.  </w:t>
                      </w:r>
                      <w:r w:rsidR="004F00B5" w:rsidRPr="004F00B5">
                        <w:rPr>
                          <w:rFonts w:asciiTheme="minorHAnsi" w:hAnsiTheme="minorHAnsi" w:cs="Times New Roman"/>
                          <w:color w:val="000000"/>
                          <w:sz w:val="20"/>
                        </w:rPr>
                        <w:t xml:space="preserve">See </w:t>
                      </w:r>
                      <w:r w:rsidRPr="004F00B5">
                        <w:rPr>
                          <w:rFonts w:asciiTheme="minorHAnsi" w:hAnsiTheme="minorHAnsi" w:cs="Times New Roman"/>
                          <w:color w:val="000000"/>
                          <w:sz w:val="20"/>
                        </w:rPr>
                        <w:t xml:space="preserve">Form 8396 </w:t>
                      </w:r>
                      <w:r w:rsidR="004F00B5" w:rsidRPr="004F00B5">
                        <w:rPr>
                          <w:rFonts w:asciiTheme="minorHAnsi" w:hAnsiTheme="minorHAnsi" w:cs="Times New Roman"/>
                          <w:color w:val="000000"/>
                          <w:sz w:val="20"/>
                        </w:rPr>
                        <w:t>at</w:t>
                      </w:r>
                      <w:r w:rsidRPr="004F00B5">
                        <w:rPr>
                          <w:rFonts w:asciiTheme="minorHAnsi" w:hAnsiTheme="minorHAnsi" w:cs="Times New Roman"/>
                          <w:color w:val="000000"/>
                          <w:sz w:val="20"/>
                        </w:rPr>
                        <w:t xml:space="preserve"> </w:t>
                      </w:r>
                      <w:hyperlink r:id="rId10" w:history="1">
                        <w:r w:rsidRPr="004F00B5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www.irs.gov/pub/irs-pdf/f8396.pdf</w:t>
                        </w:r>
                      </w:hyperlink>
                      <w:r w:rsidRPr="004F00B5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:rsidR="00046218" w:rsidRPr="004F00B5" w:rsidRDefault="00046218" w:rsidP="004F00B5">
                      <w:pPr>
                        <w:pStyle w:val="EnvelopeReturn"/>
                        <w:ind w:left="1260" w:hanging="126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046218" w:rsidRPr="004F00B5" w:rsidRDefault="00046218" w:rsidP="004F00B5">
                      <w:pPr>
                        <w:pStyle w:val="EnvelopeReturn"/>
                        <w:ind w:left="1260" w:hanging="126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046218" w:rsidRPr="004F00B5" w:rsidRDefault="00046218" w:rsidP="004F00B5">
                      <w:pPr>
                        <w:pStyle w:val="EnvelopeReturn"/>
                        <w:ind w:left="1260" w:hanging="1260"/>
                        <w:rPr>
                          <w:rFonts w:asciiTheme="minorHAnsi" w:hAnsiTheme="minorHAnsi" w:cs="Times New Roman"/>
                          <w:sz w:val="20"/>
                        </w:rPr>
                      </w:pPr>
                      <w:r w:rsidRPr="004F00B5">
                        <w:rPr>
                          <w:rFonts w:asciiTheme="minorHAnsi" w:hAnsiTheme="minorHAnsi"/>
                          <w:sz w:val="20"/>
                        </w:rPr>
                        <w:t>FORM 8828</w:t>
                      </w:r>
                      <w:r w:rsidRPr="004F00B5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4F00B5">
                        <w:rPr>
                          <w:rFonts w:asciiTheme="minorHAnsi" w:hAnsiTheme="minorHAnsi" w:cs="Times New Roman"/>
                          <w:bCs/>
                          <w:sz w:val="20"/>
                        </w:rPr>
                        <w:t>An</w:t>
                      </w:r>
                      <w:r w:rsidRPr="004F00B5">
                        <w:rPr>
                          <w:rFonts w:asciiTheme="minorHAnsi" w:hAnsiTheme="minorHAnsi" w:cs="Times New Roman"/>
                          <w:sz w:val="20"/>
                        </w:rPr>
                        <w:t xml:space="preserve"> MCC provides a </w:t>
                      </w:r>
                      <w:r w:rsidR="00F06C74" w:rsidRPr="004F00B5">
                        <w:rPr>
                          <w:rFonts w:asciiTheme="minorHAnsi" w:hAnsiTheme="minorHAnsi" w:cs="Times New Roman"/>
                          <w:sz w:val="20"/>
                        </w:rPr>
                        <w:t xml:space="preserve">unique </w:t>
                      </w:r>
                      <w:r w:rsidRPr="004F00B5">
                        <w:rPr>
                          <w:rFonts w:asciiTheme="minorHAnsi" w:hAnsiTheme="minorHAnsi" w:cs="Times New Roman"/>
                          <w:sz w:val="20"/>
                        </w:rPr>
                        <w:t>federal tax subsidy to the MCC Holder.  Therefore, the MCC Holder may be subject to repay</w:t>
                      </w:r>
                      <w:r w:rsidRPr="004F00B5">
                        <w:rPr>
                          <w:rFonts w:asciiTheme="minorHAnsi" w:hAnsiTheme="minorHAnsi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4F00B5">
                        <w:rPr>
                          <w:rFonts w:asciiTheme="minorHAnsi" w:hAnsiTheme="minorHAnsi" w:cs="Times New Roman"/>
                          <w:sz w:val="20"/>
                        </w:rPr>
                        <w:t>all or part of this subsidy to the Federal govern</w:t>
                      </w:r>
                      <w:r w:rsidRPr="004F00B5">
                        <w:rPr>
                          <w:rFonts w:asciiTheme="minorHAnsi" w:hAnsiTheme="minorHAnsi" w:cs="Times New Roman"/>
                          <w:spacing w:val="-2"/>
                          <w:sz w:val="20"/>
                        </w:rPr>
                        <w:t>m</w:t>
                      </w:r>
                      <w:r w:rsidRPr="004F00B5">
                        <w:rPr>
                          <w:rFonts w:asciiTheme="minorHAnsi" w:hAnsiTheme="minorHAnsi" w:cs="Times New Roman"/>
                          <w:sz w:val="20"/>
                        </w:rPr>
                        <w:t>ent if the MCC Holder;</w:t>
                      </w:r>
                    </w:p>
                    <w:p w:rsidR="00046218" w:rsidRPr="004F00B5" w:rsidRDefault="00046218" w:rsidP="0004621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0" w:right="10" w:hanging="1080"/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</w:pPr>
                    </w:p>
                    <w:p w:rsidR="00046218" w:rsidRPr="004F00B5" w:rsidRDefault="00046218" w:rsidP="004F00B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 xml:space="preserve">sells the residence </w:t>
                      </w:r>
                      <w:r w:rsidRPr="004F00B5">
                        <w:rPr>
                          <w:rFonts w:cs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>ithin</w:t>
                      </w:r>
                      <w:r w:rsidRPr="004F00B5">
                        <w:rPr>
                          <w:rFonts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 xml:space="preserve">nine (9) years of purchase; and </w:t>
                      </w:r>
                    </w:p>
                    <w:p w:rsidR="00046218" w:rsidRPr="004F00B5" w:rsidRDefault="00046218" w:rsidP="004F00B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>realizes a ca</w:t>
                      </w:r>
                      <w:r w:rsidRPr="004F00B5">
                        <w:rPr>
                          <w:rFonts w:cs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>ital gain on t</w:t>
                      </w:r>
                      <w:r w:rsidRPr="004F00B5">
                        <w:rPr>
                          <w:rFonts w:cs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 xml:space="preserve">e sale of the property; and </w:t>
                      </w:r>
                    </w:p>
                    <w:p w:rsidR="00046218" w:rsidRPr="004F00B5" w:rsidRDefault="00046218" w:rsidP="004F00B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 xml:space="preserve">has had a </w:t>
                      </w:r>
                      <w:r w:rsidRPr="004F00B5"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>significant increase</w:t>
                      </w: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 xml:space="preserve"> in their annual household inco</w:t>
                      </w:r>
                      <w:r w:rsidRPr="004F00B5">
                        <w:rPr>
                          <w:rFonts w:cs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 xml:space="preserve">e since the </w:t>
                      </w:r>
                      <w:r w:rsidRPr="004F00B5">
                        <w:rPr>
                          <w:rFonts w:cs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4F00B5">
                        <w:rPr>
                          <w:rFonts w:cs="Times New Roman"/>
                          <w:sz w:val="20"/>
                          <w:szCs w:val="20"/>
                        </w:rPr>
                        <w:t xml:space="preserve">ortgage loan was closed.  </w:t>
                      </w:r>
                    </w:p>
                    <w:p w:rsidR="00046218" w:rsidRPr="004F00B5" w:rsidRDefault="00046218" w:rsidP="0004621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0" w:right="10" w:hanging="1080"/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</w:pPr>
                    </w:p>
                    <w:p w:rsidR="00046218" w:rsidRPr="004F00B5" w:rsidRDefault="00046218" w:rsidP="004F00B5">
                      <w:pPr>
                        <w:widowControl w:val="0"/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ind w:left="1260" w:right="1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F00B5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>This</w:t>
                      </w:r>
                      <w:r w:rsidRPr="004F00B5">
                        <w:rPr>
                          <w:rFonts w:asciiTheme="minorHAnsi" w:hAnsiTheme="minorHAnsi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F00B5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>repay</w:t>
                      </w:r>
                      <w:r w:rsidRPr="004F00B5">
                        <w:rPr>
                          <w:rFonts w:asciiTheme="minorHAnsi" w:hAnsiTheme="minorHAnsi" w:cs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4F00B5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ent is commonly referred to as </w:t>
                      </w:r>
                      <w:r w:rsidRPr="004F00B5">
                        <w:rPr>
                          <w:rFonts w:asciiTheme="minorHAnsi" w:hAnsiTheme="minorHAnsi" w:cs="Times New Roman"/>
                          <w:spacing w:val="2"/>
                          <w:sz w:val="20"/>
                          <w:szCs w:val="20"/>
                        </w:rPr>
                        <w:t>“</w:t>
                      </w:r>
                      <w:r w:rsidRPr="004F00B5">
                        <w:rPr>
                          <w:rFonts w:asciiTheme="minorHAnsi" w:hAnsiTheme="minorHAnsi" w:cs="Times New Roman"/>
                          <w:bCs/>
                          <w:sz w:val="20"/>
                          <w:szCs w:val="20"/>
                        </w:rPr>
                        <w:t>Recapture Tax</w:t>
                      </w:r>
                      <w:r w:rsidRPr="004F00B5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”. </w:t>
                      </w:r>
                      <w:r w:rsidR="004F00B5" w:rsidRPr="004F00B5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See </w:t>
                      </w:r>
                      <w:r w:rsidRPr="004F00B5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Form 8828 at </w:t>
                      </w:r>
                      <w:hyperlink r:id="rId11" w:history="1">
                        <w:r w:rsidRPr="004F00B5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www.irs.gov/pub/irs-pdf/f8828.pdf</w:t>
                        </w:r>
                      </w:hyperlink>
                      <w:r w:rsidR="004F00B5" w:rsidRPr="004F00B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details.</w:t>
                      </w:r>
                    </w:p>
                    <w:p w:rsidR="00046218" w:rsidRPr="004F00B5" w:rsidRDefault="00046218" w:rsidP="004F00B5">
                      <w:pPr>
                        <w:pStyle w:val="EnvelopeReturn"/>
                        <w:tabs>
                          <w:tab w:val="left" w:pos="1260"/>
                        </w:tabs>
                        <w:ind w:left="126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046218" w:rsidRPr="004F00B5" w:rsidRDefault="00046218" w:rsidP="00046218">
                      <w:pPr>
                        <w:pStyle w:val="EnvelopeReturn"/>
                        <w:rPr>
                          <w:rFonts w:asciiTheme="minorHAnsi" w:hAnsiTheme="minorHAnsi"/>
                          <w:sz w:val="20"/>
                        </w:rPr>
                      </w:pPr>
                      <w:r w:rsidRPr="004F00B5">
                        <w:rPr>
                          <w:rFonts w:asciiTheme="minorHAnsi" w:hAnsiTheme="minorHAnsi"/>
                          <w:sz w:val="20"/>
                        </w:rPr>
                        <w:t xml:space="preserve">Go to </w:t>
                      </w:r>
                      <w:hyperlink r:id="rId12" w:history="1">
                        <w:r w:rsidRPr="004F00B5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www.GoNewHampshireHousing.com</w:t>
                        </w:r>
                      </w:hyperlink>
                      <w:r w:rsidRPr="004F00B5">
                        <w:rPr>
                          <w:rFonts w:asciiTheme="minorHAnsi" w:hAnsiTheme="minorHAnsi"/>
                          <w:sz w:val="20"/>
                        </w:rPr>
                        <w:t xml:space="preserve"> for more details about how to qualify for the credit.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7F7C" w:rsidRPr="007E37EA">
        <w:rPr>
          <w:rFonts w:asciiTheme="minorHAnsi" w:hAnsiTheme="minorHAnsi" w:cs="Calibri"/>
          <w:sz w:val="22"/>
          <w:szCs w:val="22"/>
        </w:rPr>
        <w:t>First-</w:t>
      </w:r>
      <w:r w:rsidR="008B0AF4" w:rsidRPr="007E37EA">
        <w:rPr>
          <w:rFonts w:asciiTheme="minorHAnsi" w:hAnsiTheme="minorHAnsi" w:cs="Calibri"/>
          <w:sz w:val="22"/>
          <w:szCs w:val="22"/>
        </w:rPr>
        <w:t>time homebuyers looking for a</w:t>
      </w:r>
      <w:r w:rsidR="00242DA6" w:rsidRPr="007E37EA">
        <w:rPr>
          <w:rFonts w:asciiTheme="minorHAnsi" w:hAnsiTheme="minorHAnsi" w:cs="Calibri"/>
          <w:sz w:val="22"/>
          <w:szCs w:val="22"/>
        </w:rPr>
        <w:t>n extra</w:t>
      </w:r>
      <w:r w:rsidR="008B0AF4" w:rsidRPr="007E37EA">
        <w:rPr>
          <w:rFonts w:asciiTheme="minorHAnsi" w:hAnsiTheme="minorHAnsi" w:cs="Calibri"/>
          <w:sz w:val="22"/>
          <w:szCs w:val="22"/>
        </w:rPr>
        <w:t xml:space="preserve"> tax break are in luck—New Hampshire Housing recently </w:t>
      </w:r>
      <w:r w:rsidR="002C4B84" w:rsidRPr="007E37EA">
        <w:rPr>
          <w:rFonts w:asciiTheme="minorHAnsi" w:hAnsiTheme="minorHAnsi" w:cs="Calibri"/>
          <w:sz w:val="22"/>
          <w:szCs w:val="22"/>
        </w:rPr>
        <w:t>launched</w:t>
      </w:r>
      <w:r w:rsidR="008B0AF4" w:rsidRPr="007E37EA">
        <w:rPr>
          <w:rFonts w:asciiTheme="minorHAnsi" w:hAnsiTheme="minorHAnsi" w:cs="Calibri"/>
          <w:sz w:val="22"/>
          <w:szCs w:val="22"/>
        </w:rPr>
        <w:t xml:space="preserve"> </w:t>
      </w:r>
      <w:r w:rsidR="002C4B84" w:rsidRPr="007E37EA">
        <w:rPr>
          <w:rFonts w:asciiTheme="minorHAnsi" w:hAnsiTheme="minorHAnsi" w:cs="Calibri"/>
          <w:sz w:val="22"/>
          <w:szCs w:val="22"/>
        </w:rPr>
        <w:t>a new program designed to save first-time homebuyers up to $2,000 a year on their taxes.  The</w:t>
      </w:r>
      <w:r w:rsidR="008B0AF4" w:rsidRPr="007E37EA">
        <w:rPr>
          <w:rFonts w:asciiTheme="minorHAnsi" w:hAnsiTheme="minorHAnsi" w:cs="Calibri"/>
          <w:sz w:val="22"/>
          <w:szCs w:val="22"/>
        </w:rPr>
        <w:t xml:space="preserve"> new Home </w:t>
      </w:r>
      <w:r w:rsidR="008B0AF4" w:rsidRPr="007E37EA">
        <w:rPr>
          <w:rFonts w:asciiTheme="minorHAnsi" w:hAnsiTheme="minorHAnsi" w:cs="Calibri"/>
          <w:i/>
          <w:sz w:val="22"/>
          <w:szCs w:val="22"/>
        </w:rPr>
        <w:t>Start</w:t>
      </w:r>
      <w:r w:rsidR="008B0AF4" w:rsidRPr="007E37EA">
        <w:rPr>
          <w:rFonts w:asciiTheme="minorHAnsi" w:hAnsiTheme="minorHAnsi" w:cs="Calibri"/>
          <w:sz w:val="22"/>
          <w:szCs w:val="22"/>
        </w:rPr>
        <w:t xml:space="preserve"> Hom</w:t>
      </w:r>
      <w:r w:rsidR="002C4B84" w:rsidRPr="007E37EA">
        <w:rPr>
          <w:rFonts w:asciiTheme="minorHAnsi" w:hAnsiTheme="minorHAnsi" w:cs="Calibri"/>
          <w:sz w:val="22"/>
          <w:szCs w:val="22"/>
        </w:rPr>
        <w:t xml:space="preserve">ebuyer Tax Credit Program </w:t>
      </w:r>
      <w:r w:rsidR="008B0AF4" w:rsidRPr="007E37EA">
        <w:rPr>
          <w:rFonts w:asciiTheme="minorHAnsi" w:hAnsiTheme="minorHAnsi" w:cs="Calibri"/>
          <w:sz w:val="22"/>
          <w:szCs w:val="22"/>
        </w:rPr>
        <w:t>allows first-time homebuyers</w:t>
      </w:r>
      <w:r w:rsidR="00377C54" w:rsidRPr="007E37EA">
        <w:rPr>
          <w:rFonts w:asciiTheme="minorHAnsi" w:hAnsiTheme="minorHAnsi" w:cs="Calibri"/>
          <w:sz w:val="22"/>
          <w:szCs w:val="22"/>
        </w:rPr>
        <w:t xml:space="preserve"> throughout the state</w:t>
      </w:r>
      <w:r w:rsidR="00242DA6" w:rsidRPr="007E37EA">
        <w:rPr>
          <w:rFonts w:asciiTheme="minorHAnsi" w:hAnsiTheme="minorHAnsi" w:cs="Calibri"/>
          <w:sz w:val="22"/>
          <w:szCs w:val="22"/>
        </w:rPr>
        <w:t>,</w:t>
      </w:r>
      <w:r w:rsidR="00D57F7C" w:rsidRPr="007E37EA">
        <w:rPr>
          <w:rFonts w:asciiTheme="minorHAnsi" w:hAnsiTheme="minorHAnsi" w:cs="Calibri"/>
          <w:sz w:val="22"/>
          <w:szCs w:val="22"/>
        </w:rPr>
        <w:t xml:space="preserve"> and </w:t>
      </w:r>
      <w:r w:rsidR="002C4B84" w:rsidRPr="007E37EA">
        <w:rPr>
          <w:rFonts w:asciiTheme="minorHAnsi" w:hAnsiTheme="minorHAnsi" w:cs="Calibri"/>
          <w:sz w:val="22"/>
          <w:szCs w:val="22"/>
        </w:rPr>
        <w:t>others</w:t>
      </w:r>
      <w:r w:rsidR="00D57F7C" w:rsidRPr="007E37EA">
        <w:rPr>
          <w:rFonts w:asciiTheme="minorHAnsi" w:hAnsiTheme="minorHAnsi" w:cs="Calibri"/>
          <w:sz w:val="22"/>
          <w:szCs w:val="22"/>
        </w:rPr>
        <w:t xml:space="preserve"> purchasing homes in certain areas of the state</w:t>
      </w:r>
      <w:r w:rsidR="00242DA6" w:rsidRPr="007E37EA">
        <w:rPr>
          <w:rFonts w:asciiTheme="minorHAnsi" w:hAnsiTheme="minorHAnsi" w:cs="Calibri"/>
          <w:sz w:val="22"/>
          <w:szCs w:val="22"/>
        </w:rPr>
        <w:t>,</w:t>
      </w:r>
      <w:r w:rsidR="008B0AF4" w:rsidRPr="007E37EA">
        <w:rPr>
          <w:rFonts w:asciiTheme="minorHAnsi" w:hAnsiTheme="minorHAnsi" w:cs="Calibri"/>
          <w:sz w:val="22"/>
          <w:szCs w:val="22"/>
        </w:rPr>
        <w:t xml:space="preserve"> to obtain </w:t>
      </w:r>
      <w:r w:rsidR="004F43F1" w:rsidRPr="007E37EA">
        <w:rPr>
          <w:rFonts w:asciiTheme="minorHAnsi" w:hAnsiTheme="minorHAnsi" w:cs="Calibri"/>
          <w:sz w:val="22"/>
          <w:szCs w:val="22"/>
        </w:rPr>
        <w:t xml:space="preserve">a federal </w:t>
      </w:r>
      <w:r w:rsidR="007E37EA" w:rsidRPr="007E37EA">
        <w:rPr>
          <w:rFonts w:asciiTheme="minorHAnsi" w:hAnsiTheme="minorHAnsi" w:cs="Calibri"/>
          <w:sz w:val="22"/>
          <w:szCs w:val="22"/>
        </w:rPr>
        <w:t>M</w:t>
      </w:r>
      <w:r w:rsidR="004F43F1" w:rsidRPr="007E37EA">
        <w:rPr>
          <w:rFonts w:asciiTheme="minorHAnsi" w:hAnsiTheme="minorHAnsi" w:cs="Calibri"/>
          <w:sz w:val="22"/>
          <w:szCs w:val="22"/>
        </w:rPr>
        <w:t xml:space="preserve">ortgage </w:t>
      </w:r>
      <w:r w:rsidR="007E37EA" w:rsidRPr="007E37EA">
        <w:rPr>
          <w:rFonts w:asciiTheme="minorHAnsi" w:hAnsiTheme="minorHAnsi" w:cs="Calibri"/>
          <w:sz w:val="22"/>
          <w:szCs w:val="22"/>
        </w:rPr>
        <w:t>C</w:t>
      </w:r>
      <w:r w:rsidR="004F43F1" w:rsidRPr="007E37EA">
        <w:rPr>
          <w:rFonts w:asciiTheme="minorHAnsi" w:hAnsiTheme="minorHAnsi" w:cs="Calibri"/>
          <w:sz w:val="22"/>
          <w:szCs w:val="22"/>
        </w:rPr>
        <w:t xml:space="preserve">redit </w:t>
      </w:r>
      <w:r w:rsidR="007E37EA" w:rsidRPr="007E37EA">
        <w:rPr>
          <w:rFonts w:asciiTheme="minorHAnsi" w:hAnsiTheme="minorHAnsi" w:cs="Calibri"/>
          <w:sz w:val="22"/>
          <w:szCs w:val="22"/>
        </w:rPr>
        <w:t>C</w:t>
      </w:r>
      <w:r w:rsidR="004F43F1" w:rsidRPr="007E37EA">
        <w:rPr>
          <w:rFonts w:asciiTheme="minorHAnsi" w:hAnsiTheme="minorHAnsi" w:cs="Calibri"/>
          <w:sz w:val="22"/>
          <w:szCs w:val="22"/>
        </w:rPr>
        <w:t>ertificate (MCC</w:t>
      </w:r>
      <w:r w:rsidR="008B0AF4" w:rsidRPr="007E37EA">
        <w:rPr>
          <w:rFonts w:asciiTheme="minorHAnsi" w:hAnsiTheme="minorHAnsi" w:cs="Calibri"/>
          <w:sz w:val="22"/>
          <w:szCs w:val="22"/>
        </w:rPr>
        <w:t xml:space="preserve">), </w:t>
      </w:r>
      <w:r w:rsidR="004F43F1" w:rsidRPr="007E37EA">
        <w:rPr>
          <w:rFonts w:asciiTheme="minorHAnsi" w:hAnsiTheme="minorHAnsi" w:cs="Calibri"/>
          <w:sz w:val="22"/>
          <w:szCs w:val="22"/>
        </w:rPr>
        <w:t xml:space="preserve">which </w:t>
      </w:r>
      <w:r w:rsidR="002C4B84" w:rsidRPr="007E37EA">
        <w:rPr>
          <w:rFonts w:asciiTheme="minorHAnsi" w:hAnsiTheme="minorHAnsi" w:cs="Calibri"/>
          <w:sz w:val="22"/>
          <w:szCs w:val="22"/>
        </w:rPr>
        <w:t>allows th</w:t>
      </w:r>
      <w:r w:rsidR="00242DA6" w:rsidRPr="007E37EA">
        <w:rPr>
          <w:rFonts w:asciiTheme="minorHAnsi" w:hAnsiTheme="minorHAnsi" w:cs="Calibri"/>
          <w:sz w:val="22"/>
          <w:szCs w:val="22"/>
        </w:rPr>
        <w:t>em to turn a percentage of the mortgage interest they pay</w:t>
      </w:r>
      <w:r w:rsidR="002C4B84" w:rsidRPr="007E37EA">
        <w:rPr>
          <w:rFonts w:asciiTheme="minorHAnsi" w:hAnsiTheme="minorHAnsi" w:cs="Calibri"/>
          <w:sz w:val="22"/>
          <w:szCs w:val="22"/>
        </w:rPr>
        <w:t xml:space="preserve"> into a dollar-for-dollar tax credit against their income for the life of the mortgage loan</w:t>
      </w:r>
      <w:r w:rsidR="00C11ECA" w:rsidRPr="007E37EA">
        <w:rPr>
          <w:rFonts w:asciiTheme="minorHAnsi" w:hAnsiTheme="minorHAnsi" w:cs="Calibri"/>
          <w:sz w:val="22"/>
          <w:szCs w:val="22"/>
        </w:rPr>
        <w:t xml:space="preserve">. </w:t>
      </w:r>
      <w:r w:rsidR="006B7F5A" w:rsidRPr="007E37EA">
        <w:rPr>
          <w:rFonts w:asciiTheme="minorHAnsi" w:hAnsiTheme="minorHAnsi" w:cs="Calibri"/>
          <w:sz w:val="22"/>
          <w:szCs w:val="22"/>
        </w:rPr>
        <w:t xml:space="preserve"> Participants </w:t>
      </w:r>
      <w:r w:rsidR="00CD50F2" w:rsidRPr="007E37EA">
        <w:rPr>
          <w:rFonts w:asciiTheme="minorHAnsi" w:hAnsiTheme="minorHAnsi" w:cs="Calibri"/>
          <w:sz w:val="22"/>
          <w:szCs w:val="22"/>
        </w:rPr>
        <w:t xml:space="preserve">also </w:t>
      </w:r>
      <w:r w:rsidR="006B7F5A" w:rsidRPr="007E37EA">
        <w:rPr>
          <w:rFonts w:asciiTheme="minorHAnsi" w:hAnsiTheme="minorHAnsi" w:cs="Calibri"/>
          <w:sz w:val="22"/>
          <w:szCs w:val="22"/>
        </w:rPr>
        <w:t xml:space="preserve">may be eligible to take a federal deduction on the remainder of their mortgage interest paid in addition to the maximum $2,000 Homebuyer Tax Credit. </w:t>
      </w:r>
      <w:r w:rsidR="00C11ECA" w:rsidRPr="007E37EA">
        <w:rPr>
          <w:rFonts w:asciiTheme="minorHAnsi" w:hAnsiTheme="minorHAnsi" w:cs="Calibri"/>
          <w:sz w:val="22"/>
          <w:szCs w:val="22"/>
        </w:rPr>
        <w:t>The new initiative’s goal is to help</w:t>
      </w:r>
      <w:r w:rsidR="00D57F7C" w:rsidRPr="007E37EA">
        <w:rPr>
          <w:rFonts w:asciiTheme="minorHAnsi" w:hAnsiTheme="minorHAnsi" w:cs="Calibri"/>
          <w:sz w:val="22"/>
          <w:szCs w:val="22"/>
        </w:rPr>
        <w:t xml:space="preserve"> </w:t>
      </w:r>
      <w:r w:rsidR="002C4B84" w:rsidRPr="007E37EA">
        <w:rPr>
          <w:rFonts w:asciiTheme="minorHAnsi" w:hAnsiTheme="minorHAnsi" w:cs="Calibri"/>
          <w:sz w:val="22"/>
          <w:szCs w:val="22"/>
        </w:rPr>
        <w:t xml:space="preserve">make homeownership </w:t>
      </w:r>
      <w:r w:rsidR="00242DA6" w:rsidRPr="007E37EA">
        <w:rPr>
          <w:rFonts w:asciiTheme="minorHAnsi" w:hAnsiTheme="minorHAnsi" w:cs="Calibri"/>
          <w:sz w:val="22"/>
          <w:szCs w:val="22"/>
        </w:rPr>
        <w:t xml:space="preserve">more </w:t>
      </w:r>
      <w:r w:rsidR="00BF0149" w:rsidRPr="007E37EA">
        <w:rPr>
          <w:rFonts w:asciiTheme="minorHAnsi" w:hAnsiTheme="minorHAnsi" w:cs="Calibri"/>
          <w:sz w:val="22"/>
          <w:szCs w:val="22"/>
        </w:rPr>
        <w:t>affordable for low- and moderate-income buyers across the state</w:t>
      </w:r>
      <w:r w:rsidR="008B0AF4" w:rsidRPr="007E37EA">
        <w:rPr>
          <w:rFonts w:asciiTheme="minorHAnsi" w:hAnsiTheme="minorHAnsi" w:cs="Calibri"/>
          <w:sz w:val="22"/>
          <w:szCs w:val="22"/>
        </w:rPr>
        <w:t>.</w:t>
      </w:r>
    </w:p>
    <w:p w:rsidR="00716846" w:rsidRPr="007E37EA" w:rsidRDefault="00716846" w:rsidP="00716846">
      <w:pPr>
        <w:pStyle w:val="EnvelopeReturn"/>
        <w:rPr>
          <w:rFonts w:asciiTheme="minorHAnsi" w:hAnsiTheme="minorHAnsi"/>
          <w:sz w:val="22"/>
          <w:szCs w:val="22"/>
        </w:rPr>
      </w:pPr>
    </w:p>
    <w:p w:rsidR="0063551D" w:rsidRPr="007E37EA" w:rsidRDefault="00242DA6" w:rsidP="00716846">
      <w:pPr>
        <w:pStyle w:val="EnvelopeReturn"/>
        <w:spacing w:line="360" w:lineRule="auto"/>
        <w:rPr>
          <w:rFonts w:asciiTheme="minorHAnsi" w:hAnsiTheme="minorHAnsi"/>
          <w:sz w:val="22"/>
          <w:szCs w:val="22"/>
        </w:rPr>
      </w:pPr>
      <w:r w:rsidRPr="007E37EA">
        <w:rPr>
          <w:rFonts w:asciiTheme="minorHAnsi" w:hAnsiTheme="minorHAnsi"/>
          <w:sz w:val="22"/>
          <w:szCs w:val="22"/>
        </w:rPr>
        <w:t>Unlike</w:t>
      </w:r>
      <w:r w:rsidR="002C4B84" w:rsidRPr="007E37EA">
        <w:rPr>
          <w:rFonts w:asciiTheme="minorHAnsi" w:hAnsiTheme="minorHAnsi"/>
          <w:sz w:val="22"/>
          <w:szCs w:val="22"/>
        </w:rPr>
        <w:t xml:space="preserve"> the federal government’</w:t>
      </w:r>
      <w:r w:rsidR="003D52CE" w:rsidRPr="007E37EA">
        <w:rPr>
          <w:rFonts w:asciiTheme="minorHAnsi" w:hAnsiTheme="minorHAnsi"/>
          <w:sz w:val="22"/>
          <w:szCs w:val="22"/>
        </w:rPr>
        <w:t>s first-</w:t>
      </w:r>
      <w:r w:rsidR="002C4B84" w:rsidRPr="007E37EA">
        <w:rPr>
          <w:rFonts w:asciiTheme="minorHAnsi" w:hAnsiTheme="minorHAnsi"/>
          <w:sz w:val="22"/>
          <w:szCs w:val="22"/>
        </w:rPr>
        <w:t>time buyer tax credit</w:t>
      </w:r>
      <w:r w:rsidRPr="007E37EA">
        <w:rPr>
          <w:rFonts w:asciiTheme="minorHAnsi" w:hAnsiTheme="minorHAnsi"/>
          <w:sz w:val="22"/>
          <w:szCs w:val="22"/>
        </w:rPr>
        <w:t>s of 2008 and 2009-10</w:t>
      </w:r>
      <w:r w:rsidR="002C4B84" w:rsidRPr="007E37EA">
        <w:rPr>
          <w:rFonts w:asciiTheme="minorHAnsi" w:hAnsiTheme="minorHAnsi"/>
          <w:sz w:val="22"/>
          <w:szCs w:val="22"/>
        </w:rPr>
        <w:t>, which provided a one-time boost of $</w:t>
      </w:r>
      <w:r w:rsidRPr="007E37EA">
        <w:rPr>
          <w:rFonts w:asciiTheme="minorHAnsi" w:hAnsiTheme="minorHAnsi"/>
          <w:sz w:val="22"/>
          <w:szCs w:val="22"/>
        </w:rPr>
        <w:t>7,500-8,000 to new buyers</w:t>
      </w:r>
      <w:r w:rsidR="003D52CE" w:rsidRPr="007E37EA">
        <w:rPr>
          <w:rFonts w:asciiTheme="minorHAnsi" w:hAnsiTheme="minorHAnsi"/>
          <w:sz w:val="22"/>
          <w:szCs w:val="22"/>
        </w:rPr>
        <w:t xml:space="preserve">, the Home </w:t>
      </w:r>
      <w:r w:rsidR="003D52CE" w:rsidRPr="007E37EA">
        <w:rPr>
          <w:rFonts w:asciiTheme="minorHAnsi" w:hAnsiTheme="minorHAnsi"/>
          <w:i/>
          <w:sz w:val="22"/>
          <w:szCs w:val="22"/>
        </w:rPr>
        <w:t>Start</w:t>
      </w:r>
      <w:r w:rsidR="003D52CE" w:rsidRPr="007E37EA">
        <w:rPr>
          <w:rFonts w:asciiTheme="minorHAnsi" w:hAnsiTheme="minorHAnsi"/>
          <w:sz w:val="22"/>
          <w:szCs w:val="22"/>
        </w:rPr>
        <w:t xml:space="preserve"> Homebuyer Tax Credit program allows its participants to save more by giving them the opportunity to claim a </w:t>
      </w:r>
      <w:r w:rsidR="00BF0149" w:rsidRPr="007E37EA">
        <w:rPr>
          <w:rFonts w:asciiTheme="minorHAnsi" w:hAnsiTheme="minorHAnsi"/>
          <w:sz w:val="22"/>
          <w:szCs w:val="22"/>
        </w:rPr>
        <w:t xml:space="preserve">tax </w:t>
      </w:r>
      <w:r w:rsidR="003D52CE" w:rsidRPr="007E37EA">
        <w:rPr>
          <w:rFonts w:asciiTheme="minorHAnsi" w:hAnsiTheme="minorHAnsi"/>
          <w:sz w:val="22"/>
          <w:szCs w:val="22"/>
        </w:rPr>
        <w:t xml:space="preserve">credit </w:t>
      </w:r>
      <w:r w:rsidRPr="007E37EA">
        <w:rPr>
          <w:rFonts w:asciiTheme="minorHAnsi" w:hAnsiTheme="minorHAnsi"/>
          <w:sz w:val="22"/>
          <w:szCs w:val="22"/>
        </w:rPr>
        <w:t xml:space="preserve">for as much as </w:t>
      </w:r>
      <w:r w:rsidRPr="007E37EA">
        <w:rPr>
          <w:rFonts w:asciiTheme="minorHAnsi" w:hAnsiTheme="minorHAnsi"/>
          <w:sz w:val="22"/>
          <w:szCs w:val="22"/>
        </w:rPr>
        <w:lastRenderedPageBreak/>
        <w:t xml:space="preserve">$2,000 </w:t>
      </w:r>
      <w:r w:rsidR="004B4E6A" w:rsidRPr="007E37EA">
        <w:rPr>
          <w:rFonts w:asciiTheme="minorHAnsi" w:hAnsiTheme="minorHAnsi"/>
          <w:sz w:val="22"/>
          <w:szCs w:val="22"/>
        </w:rPr>
        <w:t>each year</w:t>
      </w:r>
      <w:r w:rsidRPr="007E37EA">
        <w:rPr>
          <w:rFonts w:asciiTheme="minorHAnsi" w:hAnsiTheme="minorHAnsi"/>
          <w:sz w:val="22"/>
          <w:szCs w:val="22"/>
        </w:rPr>
        <w:t>, as long as they have their original mortgage and use the home as their primary residence</w:t>
      </w:r>
      <w:r w:rsidR="003D52CE" w:rsidRPr="007E37EA">
        <w:rPr>
          <w:rFonts w:asciiTheme="minorHAnsi" w:hAnsiTheme="minorHAnsi"/>
          <w:sz w:val="22"/>
          <w:szCs w:val="22"/>
        </w:rPr>
        <w:t xml:space="preserve">. </w:t>
      </w:r>
      <w:r w:rsidR="004F43F1" w:rsidRPr="007E37EA">
        <w:rPr>
          <w:rFonts w:asciiTheme="minorHAnsi" w:hAnsiTheme="minorHAnsi"/>
          <w:sz w:val="22"/>
          <w:szCs w:val="22"/>
        </w:rPr>
        <w:t>P</w:t>
      </w:r>
      <w:r w:rsidR="00BF0149" w:rsidRPr="007E37EA">
        <w:rPr>
          <w:rFonts w:asciiTheme="minorHAnsi" w:hAnsiTheme="minorHAnsi"/>
          <w:sz w:val="22"/>
          <w:szCs w:val="22"/>
        </w:rPr>
        <w:t>rogram participants also don’t have to wait for a</w:t>
      </w:r>
      <w:r w:rsidR="004B4E6A" w:rsidRPr="007E37EA">
        <w:rPr>
          <w:rFonts w:asciiTheme="minorHAnsi" w:hAnsiTheme="minorHAnsi"/>
          <w:sz w:val="22"/>
          <w:szCs w:val="22"/>
        </w:rPr>
        <w:t xml:space="preserve"> federal tax return</w:t>
      </w:r>
      <w:r w:rsidR="00BF0149" w:rsidRPr="007E37EA">
        <w:rPr>
          <w:rFonts w:asciiTheme="minorHAnsi" w:hAnsiTheme="minorHAnsi"/>
          <w:sz w:val="22"/>
          <w:szCs w:val="22"/>
        </w:rPr>
        <w:t xml:space="preserve"> check to realize their tax credit benefit; instead, they can adjust </w:t>
      </w:r>
      <w:r w:rsidR="00582F93" w:rsidRPr="007E37EA">
        <w:rPr>
          <w:rFonts w:asciiTheme="minorHAnsi" w:hAnsiTheme="minorHAnsi"/>
          <w:sz w:val="22"/>
          <w:szCs w:val="22"/>
        </w:rPr>
        <w:t xml:space="preserve">their tax withholdings so they receive more take home pay each month. They </w:t>
      </w:r>
      <w:r w:rsidR="004F43F1" w:rsidRPr="007E37EA">
        <w:rPr>
          <w:rFonts w:asciiTheme="minorHAnsi" w:hAnsiTheme="minorHAnsi"/>
          <w:sz w:val="22"/>
          <w:szCs w:val="22"/>
        </w:rPr>
        <w:t>may</w:t>
      </w:r>
      <w:r w:rsidR="00582F93" w:rsidRPr="007E37EA">
        <w:rPr>
          <w:rFonts w:asciiTheme="minorHAnsi" w:hAnsiTheme="minorHAnsi"/>
          <w:sz w:val="22"/>
          <w:szCs w:val="22"/>
        </w:rPr>
        <w:t xml:space="preserve"> then </w:t>
      </w:r>
      <w:r w:rsidR="004F43F1" w:rsidRPr="007E37EA">
        <w:rPr>
          <w:rFonts w:asciiTheme="minorHAnsi" w:hAnsiTheme="minorHAnsi"/>
          <w:sz w:val="22"/>
          <w:szCs w:val="22"/>
        </w:rPr>
        <w:t xml:space="preserve">choose to </w:t>
      </w:r>
      <w:r w:rsidR="00582F93" w:rsidRPr="007E37EA">
        <w:rPr>
          <w:rFonts w:asciiTheme="minorHAnsi" w:hAnsiTheme="minorHAnsi"/>
          <w:sz w:val="22"/>
          <w:szCs w:val="22"/>
        </w:rPr>
        <w:t xml:space="preserve">use that </w:t>
      </w:r>
      <w:r w:rsidR="004F43F1" w:rsidRPr="007E37EA">
        <w:rPr>
          <w:rFonts w:asciiTheme="minorHAnsi" w:hAnsiTheme="minorHAnsi"/>
          <w:sz w:val="22"/>
          <w:szCs w:val="22"/>
        </w:rPr>
        <w:t xml:space="preserve">extra </w:t>
      </w:r>
      <w:r w:rsidR="00582F93" w:rsidRPr="007E37EA">
        <w:rPr>
          <w:rFonts w:asciiTheme="minorHAnsi" w:hAnsiTheme="minorHAnsi"/>
          <w:sz w:val="22"/>
          <w:szCs w:val="22"/>
        </w:rPr>
        <w:t>money</w:t>
      </w:r>
      <w:r w:rsidR="004F43F1" w:rsidRPr="007E37EA">
        <w:rPr>
          <w:rFonts w:asciiTheme="minorHAnsi" w:hAnsiTheme="minorHAnsi"/>
          <w:sz w:val="22"/>
          <w:szCs w:val="22"/>
        </w:rPr>
        <w:t xml:space="preserve"> each month</w:t>
      </w:r>
      <w:r w:rsidR="00582F93" w:rsidRPr="007E37EA">
        <w:rPr>
          <w:rFonts w:asciiTheme="minorHAnsi" w:hAnsiTheme="minorHAnsi"/>
          <w:sz w:val="22"/>
          <w:szCs w:val="22"/>
        </w:rPr>
        <w:t xml:space="preserve"> to </w:t>
      </w:r>
      <w:r w:rsidR="004F43F1" w:rsidRPr="007E37EA">
        <w:rPr>
          <w:rFonts w:asciiTheme="minorHAnsi" w:hAnsiTheme="minorHAnsi"/>
          <w:sz w:val="22"/>
          <w:szCs w:val="22"/>
        </w:rPr>
        <w:t>help make mortgage payments.</w:t>
      </w:r>
      <w:r w:rsidR="00582F93" w:rsidRPr="007E37EA">
        <w:rPr>
          <w:rFonts w:asciiTheme="minorHAnsi" w:hAnsiTheme="minorHAnsi"/>
          <w:sz w:val="22"/>
          <w:szCs w:val="22"/>
        </w:rPr>
        <w:t xml:space="preserve"> </w:t>
      </w:r>
    </w:p>
    <w:p w:rsidR="004B4E6A" w:rsidRPr="007E37EA" w:rsidRDefault="004B4E6A" w:rsidP="00716846">
      <w:pPr>
        <w:pStyle w:val="EnvelopeReturn"/>
        <w:spacing w:line="360" w:lineRule="auto"/>
        <w:rPr>
          <w:rFonts w:asciiTheme="minorHAnsi" w:hAnsiTheme="minorHAnsi"/>
          <w:sz w:val="22"/>
          <w:szCs w:val="22"/>
        </w:rPr>
      </w:pPr>
    </w:p>
    <w:p w:rsidR="004B4E6A" w:rsidRPr="007E37EA" w:rsidRDefault="004B4E6A" w:rsidP="00716846">
      <w:pPr>
        <w:pStyle w:val="EnvelopeReturn"/>
        <w:spacing w:line="360" w:lineRule="auto"/>
        <w:rPr>
          <w:rFonts w:asciiTheme="minorHAnsi" w:hAnsiTheme="minorHAnsi"/>
          <w:sz w:val="22"/>
          <w:szCs w:val="22"/>
        </w:rPr>
      </w:pPr>
      <w:r w:rsidRPr="007E37EA">
        <w:rPr>
          <w:rFonts w:asciiTheme="minorHAnsi" w:hAnsiTheme="minorHAnsi"/>
          <w:sz w:val="22"/>
          <w:szCs w:val="22"/>
        </w:rPr>
        <w:t xml:space="preserve">The Homebuyer Tax Credit can also be combined with New Hampshire Housing mortgage programs, some of which offer additional benefits like cash assistance for </w:t>
      </w:r>
      <w:proofErr w:type="spellStart"/>
      <w:r w:rsidRPr="007E37EA">
        <w:rPr>
          <w:rFonts w:asciiTheme="minorHAnsi" w:hAnsiTheme="minorHAnsi"/>
          <w:sz w:val="22"/>
          <w:szCs w:val="22"/>
        </w:rPr>
        <w:t>downpayment</w:t>
      </w:r>
      <w:proofErr w:type="spellEnd"/>
      <w:r w:rsidRPr="007E37EA">
        <w:rPr>
          <w:rFonts w:asciiTheme="minorHAnsi" w:hAnsiTheme="minorHAnsi"/>
          <w:sz w:val="22"/>
          <w:szCs w:val="22"/>
        </w:rPr>
        <w:t xml:space="preserve"> and closing costs.</w:t>
      </w:r>
    </w:p>
    <w:p w:rsidR="002C4B84" w:rsidRPr="007E37EA" w:rsidRDefault="002C4B84" w:rsidP="00716846">
      <w:pPr>
        <w:pStyle w:val="EnvelopeReturn"/>
        <w:spacing w:line="360" w:lineRule="auto"/>
        <w:rPr>
          <w:rFonts w:asciiTheme="minorHAnsi" w:hAnsiTheme="minorHAnsi"/>
          <w:sz w:val="22"/>
          <w:szCs w:val="22"/>
        </w:rPr>
      </w:pPr>
    </w:p>
    <w:p w:rsidR="00716846" w:rsidRPr="007E37EA" w:rsidRDefault="00046218" w:rsidP="00716846">
      <w:pPr>
        <w:pStyle w:val="EnvelopeReturn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Individuals and h</w:t>
      </w:r>
      <w:r w:rsidR="00716846" w:rsidRPr="007E37EA">
        <w:rPr>
          <w:rFonts w:asciiTheme="minorHAnsi" w:hAnsiTheme="minorHAnsi"/>
          <w:sz w:val="22"/>
          <w:szCs w:val="22"/>
        </w:rPr>
        <w:t xml:space="preserve">omebuyers who are interested in learning </w:t>
      </w:r>
      <w:r>
        <w:rPr>
          <w:rFonts w:asciiTheme="minorHAnsi" w:hAnsiTheme="minorHAnsi"/>
          <w:sz w:val="22"/>
          <w:szCs w:val="22"/>
        </w:rPr>
        <w:t xml:space="preserve">more about the Homebuyer Tax Credit, including </w:t>
      </w:r>
      <w:r w:rsidR="00716846" w:rsidRPr="007E37EA">
        <w:rPr>
          <w:rFonts w:asciiTheme="minorHAnsi" w:hAnsiTheme="minorHAnsi"/>
          <w:sz w:val="22"/>
          <w:szCs w:val="22"/>
        </w:rPr>
        <w:t>how to qualify</w:t>
      </w:r>
      <w:r w:rsidR="004F00B5">
        <w:rPr>
          <w:rFonts w:asciiTheme="minorHAnsi" w:hAnsiTheme="minorHAnsi"/>
          <w:sz w:val="22"/>
          <w:szCs w:val="22"/>
        </w:rPr>
        <w:t>,</w:t>
      </w:r>
      <w:bookmarkStart w:id="2" w:name="_GoBack"/>
      <w:bookmarkEnd w:id="2"/>
      <w:r w:rsidR="00716846" w:rsidRPr="007E37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encouraged to </w:t>
      </w:r>
      <w:r w:rsidR="00716846" w:rsidRPr="007E37EA">
        <w:rPr>
          <w:rFonts w:asciiTheme="minorHAnsi" w:hAnsiTheme="minorHAnsi"/>
          <w:sz w:val="22"/>
          <w:szCs w:val="22"/>
        </w:rPr>
        <w:t xml:space="preserve">take </w:t>
      </w:r>
      <w:r>
        <w:rPr>
          <w:rFonts w:asciiTheme="minorHAnsi" w:hAnsiTheme="minorHAnsi"/>
          <w:sz w:val="22"/>
          <w:szCs w:val="22"/>
        </w:rPr>
        <w:t xml:space="preserve">the free </w:t>
      </w:r>
      <w:r w:rsidR="00716846" w:rsidRPr="007E37EA">
        <w:rPr>
          <w:rFonts w:asciiTheme="minorHAnsi" w:hAnsiTheme="minorHAnsi"/>
          <w:sz w:val="22"/>
          <w:szCs w:val="22"/>
        </w:rPr>
        <w:t>online class</w:t>
      </w:r>
      <w:r>
        <w:rPr>
          <w:rFonts w:asciiTheme="minorHAnsi" w:hAnsiTheme="minorHAnsi"/>
          <w:sz w:val="22"/>
          <w:szCs w:val="22"/>
        </w:rPr>
        <w:t xml:space="preserve"> found </w:t>
      </w:r>
      <w:r w:rsidR="00716846" w:rsidRPr="007E37EA">
        <w:rPr>
          <w:rFonts w:asciiTheme="minorHAnsi" w:hAnsiTheme="minorHAnsi"/>
          <w:sz w:val="22"/>
          <w:szCs w:val="22"/>
        </w:rPr>
        <w:t xml:space="preserve">at </w:t>
      </w:r>
      <w:hyperlink r:id="rId13" w:history="1">
        <w:r w:rsidR="00716846" w:rsidRPr="007E37EA">
          <w:rPr>
            <w:rStyle w:val="Hyperlink"/>
            <w:rFonts w:asciiTheme="minorHAnsi" w:hAnsiTheme="minorHAnsi"/>
            <w:sz w:val="22"/>
            <w:szCs w:val="22"/>
          </w:rPr>
          <w:t>Education.GoNewHampshireHousing.com</w:t>
        </w:r>
      </w:hyperlink>
      <w:r w:rsidR="00716846" w:rsidRPr="007E37E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="004F43F1" w:rsidRPr="007E37EA">
        <w:rPr>
          <w:rFonts w:asciiTheme="minorHAnsi" w:hAnsiTheme="minorHAnsi"/>
          <w:sz w:val="22"/>
          <w:szCs w:val="22"/>
        </w:rPr>
        <w:t>More information about the Homebuyer Tax Credit Program can</w:t>
      </w:r>
      <w:r>
        <w:rPr>
          <w:rFonts w:asciiTheme="minorHAnsi" w:hAnsiTheme="minorHAnsi"/>
          <w:sz w:val="22"/>
          <w:szCs w:val="22"/>
        </w:rPr>
        <w:t xml:space="preserve"> also </w:t>
      </w:r>
      <w:r w:rsidR="004F43F1" w:rsidRPr="007E37EA">
        <w:rPr>
          <w:rFonts w:asciiTheme="minorHAnsi" w:hAnsiTheme="minorHAnsi"/>
          <w:sz w:val="22"/>
          <w:szCs w:val="22"/>
        </w:rPr>
        <w:t xml:space="preserve">be found at </w:t>
      </w:r>
      <w:hyperlink r:id="rId14" w:history="1">
        <w:r w:rsidR="004F43F1" w:rsidRPr="007E37EA">
          <w:rPr>
            <w:rStyle w:val="Hyperlink"/>
            <w:rFonts w:asciiTheme="minorHAnsi" w:hAnsiTheme="minorHAnsi"/>
            <w:sz w:val="22"/>
            <w:szCs w:val="22"/>
          </w:rPr>
          <w:t>www.GoNewHampshireHousing.com</w:t>
        </w:r>
      </w:hyperlink>
      <w:r w:rsidR="004F43F1" w:rsidRPr="007E37EA">
        <w:rPr>
          <w:rFonts w:asciiTheme="minorHAnsi" w:hAnsiTheme="minorHAnsi"/>
          <w:sz w:val="22"/>
          <w:szCs w:val="22"/>
        </w:rPr>
        <w:t xml:space="preserve"> or by calling New Hampshire Housing at 1-800-649-0470.</w:t>
      </w:r>
    </w:p>
    <w:p w:rsidR="00716846" w:rsidRPr="007E37EA" w:rsidRDefault="00716846" w:rsidP="00716846">
      <w:pPr>
        <w:pStyle w:val="EnvelopeReturn"/>
        <w:rPr>
          <w:rFonts w:asciiTheme="minorHAnsi" w:hAnsiTheme="minorHAnsi"/>
          <w:sz w:val="22"/>
          <w:szCs w:val="22"/>
        </w:rPr>
      </w:pPr>
    </w:p>
    <w:p w:rsidR="00380308" w:rsidRPr="007E37EA" w:rsidRDefault="00AC1B23" w:rsidP="00380308">
      <w:pPr>
        <w:spacing w:line="360" w:lineRule="auto"/>
        <w:rPr>
          <w:rFonts w:asciiTheme="minorHAnsi" w:hAnsiTheme="minorHAnsi" w:cs="Calibri"/>
          <w:sz w:val="22"/>
          <w:szCs w:val="22"/>
        </w:rPr>
      </w:pPr>
      <w:bookmarkStart w:id="3" w:name="OLE_LINK4"/>
      <w:bookmarkStart w:id="4" w:name="OLE_LINK5"/>
      <w:r w:rsidRPr="007E37EA">
        <w:rPr>
          <w:rFonts w:asciiTheme="minorHAnsi" w:hAnsiTheme="minorHAnsi" w:cs="Calibri"/>
          <w:b/>
          <w:sz w:val="22"/>
          <w:szCs w:val="22"/>
        </w:rPr>
        <w:t>About New Hampshire Housing Finance Authority:</w:t>
      </w:r>
      <w:r w:rsidRPr="007E37EA">
        <w:rPr>
          <w:rFonts w:asciiTheme="minorHAnsi" w:hAnsiTheme="minorHAnsi" w:cs="Calibri"/>
          <w:sz w:val="22"/>
          <w:szCs w:val="22"/>
        </w:rPr>
        <w:t xml:space="preserve"> </w:t>
      </w:r>
      <w:r w:rsidR="0068719B" w:rsidRPr="007E37EA">
        <w:rPr>
          <w:rFonts w:asciiTheme="minorHAnsi" w:hAnsiTheme="minorHAnsi" w:cs="Calibri"/>
          <w:sz w:val="22"/>
          <w:szCs w:val="22"/>
        </w:rPr>
        <w:t xml:space="preserve">New Hampshire Housing Finance Authority is a </w:t>
      </w:r>
      <w:r w:rsidR="007E5831" w:rsidRPr="007E37EA">
        <w:rPr>
          <w:rFonts w:asciiTheme="minorHAnsi" w:hAnsiTheme="minorHAnsi" w:cs="Calibri"/>
          <w:sz w:val="22"/>
          <w:szCs w:val="22"/>
        </w:rPr>
        <w:t>self-supporting</w:t>
      </w:r>
      <w:r w:rsidR="0068719B" w:rsidRPr="007E37EA">
        <w:rPr>
          <w:rFonts w:asciiTheme="minorHAnsi" w:hAnsiTheme="minorHAnsi" w:cs="Calibri"/>
          <w:sz w:val="22"/>
          <w:szCs w:val="22"/>
        </w:rPr>
        <w:t xml:space="preserve"> public benefit corporation. The Authority operates a number of </w:t>
      </w:r>
      <w:r w:rsidR="00380308" w:rsidRPr="007E37EA">
        <w:rPr>
          <w:rFonts w:asciiTheme="minorHAnsi" w:hAnsiTheme="minorHAnsi" w:cs="Calibri"/>
          <w:sz w:val="22"/>
          <w:szCs w:val="22"/>
        </w:rPr>
        <w:t xml:space="preserve">rental and homeownership </w:t>
      </w:r>
      <w:r w:rsidR="0068719B" w:rsidRPr="007E37EA">
        <w:rPr>
          <w:rFonts w:asciiTheme="minorHAnsi" w:hAnsiTheme="minorHAnsi" w:cs="Calibri"/>
          <w:sz w:val="22"/>
          <w:szCs w:val="22"/>
        </w:rPr>
        <w:t>programs designed to assist low</w:t>
      </w:r>
      <w:r w:rsidR="00550000" w:rsidRPr="007E37EA">
        <w:rPr>
          <w:rFonts w:asciiTheme="minorHAnsi" w:hAnsiTheme="minorHAnsi" w:cs="Calibri"/>
          <w:sz w:val="22"/>
          <w:szCs w:val="22"/>
        </w:rPr>
        <w:t>- and moderate-income persons with</w:t>
      </w:r>
      <w:r w:rsidR="0068719B" w:rsidRPr="007E37EA">
        <w:rPr>
          <w:rFonts w:asciiTheme="minorHAnsi" w:hAnsiTheme="minorHAnsi" w:cs="Calibri"/>
          <w:sz w:val="22"/>
          <w:szCs w:val="22"/>
        </w:rPr>
        <w:t xml:space="preserve"> obtain</w:t>
      </w:r>
      <w:r w:rsidR="00550000" w:rsidRPr="007E37EA">
        <w:rPr>
          <w:rFonts w:asciiTheme="minorHAnsi" w:hAnsiTheme="minorHAnsi" w:cs="Calibri"/>
          <w:sz w:val="22"/>
          <w:szCs w:val="22"/>
        </w:rPr>
        <w:t>ing</w:t>
      </w:r>
      <w:r w:rsidR="0068719B" w:rsidRPr="007E37EA">
        <w:rPr>
          <w:rFonts w:asciiTheme="minorHAnsi" w:hAnsiTheme="minorHAnsi" w:cs="Calibri"/>
          <w:sz w:val="22"/>
          <w:szCs w:val="22"/>
        </w:rPr>
        <w:t xml:space="preserve"> </w:t>
      </w:r>
      <w:r w:rsidR="00380308" w:rsidRPr="007E37EA">
        <w:rPr>
          <w:rFonts w:asciiTheme="minorHAnsi" w:hAnsiTheme="minorHAnsi" w:cs="Calibri"/>
          <w:sz w:val="22"/>
          <w:szCs w:val="22"/>
        </w:rPr>
        <w:t>affordable housing</w:t>
      </w:r>
      <w:r w:rsidR="0068719B" w:rsidRPr="007E37EA">
        <w:rPr>
          <w:rFonts w:asciiTheme="minorHAnsi" w:hAnsiTheme="minorHAnsi" w:cs="Calibri"/>
          <w:sz w:val="22"/>
          <w:szCs w:val="22"/>
        </w:rPr>
        <w:t>. Since its inception, New Hampshire</w:t>
      </w:r>
      <w:r w:rsidR="00B32121" w:rsidRPr="007E37EA">
        <w:rPr>
          <w:rFonts w:asciiTheme="minorHAnsi" w:hAnsiTheme="minorHAnsi" w:cs="Calibri"/>
          <w:sz w:val="22"/>
          <w:szCs w:val="22"/>
        </w:rPr>
        <w:t xml:space="preserve"> Housing has helped more than 3</w:t>
      </w:r>
      <w:r w:rsidR="00F02F09" w:rsidRPr="007E37EA">
        <w:rPr>
          <w:rFonts w:asciiTheme="minorHAnsi" w:hAnsiTheme="minorHAnsi" w:cs="Calibri"/>
          <w:sz w:val="22"/>
          <w:szCs w:val="22"/>
        </w:rPr>
        <w:t>9,000</w:t>
      </w:r>
      <w:r w:rsidR="0068719B" w:rsidRPr="007E37EA">
        <w:rPr>
          <w:rFonts w:asciiTheme="minorHAnsi" w:hAnsiTheme="minorHAnsi" w:cs="Calibri"/>
          <w:sz w:val="22"/>
          <w:szCs w:val="22"/>
        </w:rPr>
        <w:t xml:space="preserve"> families purchase their own homes and has been instrumental in financing the creation of more than 14,</w:t>
      </w:r>
      <w:r w:rsidR="00F02F09" w:rsidRPr="007E37EA">
        <w:rPr>
          <w:rFonts w:asciiTheme="minorHAnsi" w:hAnsiTheme="minorHAnsi" w:cs="Calibri"/>
          <w:sz w:val="22"/>
          <w:szCs w:val="22"/>
        </w:rPr>
        <w:t xml:space="preserve">500 </w:t>
      </w:r>
      <w:r w:rsidR="0068719B" w:rsidRPr="007E37EA">
        <w:rPr>
          <w:rFonts w:asciiTheme="minorHAnsi" w:hAnsiTheme="minorHAnsi" w:cs="Calibri"/>
          <w:sz w:val="22"/>
          <w:szCs w:val="22"/>
        </w:rPr>
        <w:t>multi-family housing units. More information about its programs c</w:t>
      </w:r>
      <w:r w:rsidR="007A4FB6" w:rsidRPr="007E37EA">
        <w:rPr>
          <w:rFonts w:asciiTheme="minorHAnsi" w:hAnsiTheme="minorHAnsi" w:cs="Calibri"/>
          <w:sz w:val="22"/>
          <w:szCs w:val="22"/>
        </w:rPr>
        <w:t>an be found on the agency's web</w:t>
      </w:r>
      <w:r w:rsidR="0068719B" w:rsidRPr="007E37EA">
        <w:rPr>
          <w:rFonts w:asciiTheme="minorHAnsi" w:hAnsiTheme="minorHAnsi" w:cs="Calibri"/>
          <w:sz w:val="22"/>
          <w:szCs w:val="22"/>
        </w:rPr>
        <w:t xml:space="preserve">site at </w:t>
      </w:r>
      <w:hyperlink r:id="rId15" w:history="1">
        <w:r w:rsidR="0068719B" w:rsidRPr="007E37EA">
          <w:rPr>
            <w:rStyle w:val="Hyperlink"/>
            <w:rFonts w:asciiTheme="minorHAnsi" w:hAnsiTheme="minorHAnsi" w:cs="Calibri"/>
            <w:sz w:val="22"/>
            <w:szCs w:val="22"/>
          </w:rPr>
          <w:t>www.nhhfa.org</w:t>
        </w:r>
      </w:hyperlink>
      <w:bookmarkEnd w:id="3"/>
      <w:bookmarkEnd w:id="4"/>
      <w:r w:rsidR="00380308" w:rsidRPr="007E37EA">
        <w:rPr>
          <w:rFonts w:asciiTheme="minorHAnsi" w:hAnsiTheme="minorHAnsi" w:cs="Calibri"/>
          <w:sz w:val="22"/>
          <w:szCs w:val="22"/>
        </w:rPr>
        <w:t xml:space="preserve"> or </w:t>
      </w:r>
      <w:hyperlink r:id="rId16" w:history="1">
        <w:r w:rsidR="00BA5BC2" w:rsidRPr="007E37EA">
          <w:rPr>
            <w:rStyle w:val="Hyperlink"/>
            <w:rFonts w:asciiTheme="minorHAnsi" w:hAnsiTheme="minorHAnsi" w:cs="Calibri"/>
            <w:sz w:val="22"/>
            <w:szCs w:val="22"/>
          </w:rPr>
          <w:t>www.GoNewHampshireHousing.com</w:t>
        </w:r>
      </w:hyperlink>
      <w:r w:rsidR="00380308" w:rsidRPr="007E37EA">
        <w:rPr>
          <w:rFonts w:asciiTheme="minorHAnsi" w:hAnsiTheme="minorHAnsi" w:cs="Calibri"/>
          <w:sz w:val="22"/>
          <w:szCs w:val="22"/>
        </w:rPr>
        <w:t>.</w:t>
      </w:r>
    </w:p>
    <w:p w:rsidR="00A300C0" w:rsidRPr="007E37EA" w:rsidRDefault="00A300C0" w:rsidP="00A300C0">
      <w:pPr>
        <w:pStyle w:val="EnvelopeReturn"/>
        <w:rPr>
          <w:rFonts w:asciiTheme="minorHAnsi" w:hAnsiTheme="minorHAnsi"/>
          <w:sz w:val="22"/>
          <w:szCs w:val="22"/>
        </w:rPr>
      </w:pPr>
    </w:p>
    <w:bookmarkEnd w:id="0"/>
    <w:bookmarkEnd w:id="1"/>
    <w:p w:rsidR="0003585A" w:rsidRPr="007E37EA" w:rsidRDefault="00AC1B23" w:rsidP="00046218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  <w:r w:rsidRPr="007E37EA">
        <w:rPr>
          <w:rFonts w:asciiTheme="minorHAnsi" w:hAnsiTheme="minorHAnsi"/>
          <w:sz w:val="22"/>
          <w:szCs w:val="22"/>
        </w:rPr>
        <w:t>(###)</w:t>
      </w:r>
    </w:p>
    <w:sectPr w:rsidR="0003585A" w:rsidRPr="007E37EA" w:rsidSect="00BA18CF"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4FBE"/>
    <w:multiLevelType w:val="hybridMultilevel"/>
    <w:tmpl w:val="DFFC755A"/>
    <w:lvl w:ilvl="0" w:tplc="D74C3950">
      <w:start w:val="2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B0A1498"/>
    <w:multiLevelType w:val="hybridMultilevel"/>
    <w:tmpl w:val="11507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1360FA"/>
    <w:multiLevelType w:val="hybridMultilevel"/>
    <w:tmpl w:val="35321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D1229"/>
    <w:multiLevelType w:val="hybridMultilevel"/>
    <w:tmpl w:val="76F8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67B31"/>
    <w:multiLevelType w:val="hybridMultilevel"/>
    <w:tmpl w:val="B112B5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6A"/>
    <w:rsid w:val="0000427B"/>
    <w:rsid w:val="00011BB1"/>
    <w:rsid w:val="00015A06"/>
    <w:rsid w:val="000258E5"/>
    <w:rsid w:val="00030120"/>
    <w:rsid w:val="00034DCE"/>
    <w:rsid w:val="0003568C"/>
    <w:rsid w:val="0003585A"/>
    <w:rsid w:val="000421E9"/>
    <w:rsid w:val="00046218"/>
    <w:rsid w:val="00047931"/>
    <w:rsid w:val="00051509"/>
    <w:rsid w:val="00053125"/>
    <w:rsid w:val="000554D0"/>
    <w:rsid w:val="000563EC"/>
    <w:rsid w:val="00063F1F"/>
    <w:rsid w:val="0006462F"/>
    <w:rsid w:val="0006619D"/>
    <w:rsid w:val="00075E50"/>
    <w:rsid w:val="000806EA"/>
    <w:rsid w:val="00083102"/>
    <w:rsid w:val="0009058E"/>
    <w:rsid w:val="00094611"/>
    <w:rsid w:val="00096998"/>
    <w:rsid w:val="000B001B"/>
    <w:rsid w:val="000B1C82"/>
    <w:rsid w:val="000B3678"/>
    <w:rsid w:val="000C3148"/>
    <w:rsid w:val="000C63CE"/>
    <w:rsid w:val="000C65D6"/>
    <w:rsid w:val="000C7EEA"/>
    <w:rsid w:val="000D4102"/>
    <w:rsid w:val="000D645F"/>
    <w:rsid w:val="000E109F"/>
    <w:rsid w:val="000E1954"/>
    <w:rsid w:val="000E31B9"/>
    <w:rsid w:val="000E5C2B"/>
    <w:rsid w:val="000E6D74"/>
    <w:rsid w:val="000E7723"/>
    <w:rsid w:val="000F22FC"/>
    <w:rsid w:val="000F54A0"/>
    <w:rsid w:val="00105180"/>
    <w:rsid w:val="0010760B"/>
    <w:rsid w:val="001077EE"/>
    <w:rsid w:val="001235FF"/>
    <w:rsid w:val="001260BF"/>
    <w:rsid w:val="00127783"/>
    <w:rsid w:val="0013007C"/>
    <w:rsid w:val="00136309"/>
    <w:rsid w:val="00136857"/>
    <w:rsid w:val="0013709E"/>
    <w:rsid w:val="0013752E"/>
    <w:rsid w:val="00145D87"/>
    <w:rsid w:val="001506FD"/>
    <w:rsid w:val="00161BD2"/>
    <w:rsid w:val="001645E5"/>
    <w:rsid w:val="001649CD"/>
    <w:rsid w:val="0017575F"/>
    <w:rsid w:val="00175DD3"/>
    <w:rsid w:val="001924B8"/>
    <w:rsid w:val="00196C75"/>
    <w:rsid w:val="001A2E8F"/>
    <w:rsid w:val="001A582D"/>
    <w:rsid w:val="001B004C"/>
    <w:rsid w:val="001B100F"/>
    <w:rsid w:val="001B14D3"/>
    <w:rsid w:val="001B7DC7"/>
    <w:rsid w:val="001C024B"/>
    <w:rsid w:val="001C55E3"/>
    <w:rsid w:val="001C58D0"/>
    <w:rsid w:val="001C7C0E"/>
    <w:rsid w:val="001D33E3"/>
    <w:rsid w:val="001F59A1"/>
    <w:rsid w:val="001F6ED1"/>
    <w:rsid w:val="001F7641"/>
    <w:rsid w:val="001F7790"/>
    <w:rsid w:val="00200A94"/>
    <w:rsid w:val="00202FF6"/>
    <w:rsid w:val="002048C0"/>
    <w:rsid w:val="00206DD5"/>
    <w:rsid w:val="002103F4"/>
    <w:rsid w:val="00225310"/>
    <w:rsid w:val="002311B1"/>
    <w:rsid w:val="00234EDC"/>
    <w:rsid w:val="00242DA6"/>
    <w:rsid w:val="00254176"/>
    <w:rsid w:val="00257040"/>
    <w:rsid w:val="00263354"/>
    <w:rsid w:val="002822FD"/>
    <w:rsid w:val="002827FD"/>
    <w:rsid w:val="002862C5"/>
    <w:rsid w:val="0029472D"/>
    <w:rsid w:val="0029599C"/>
    <w:rsid w:val="002A2632"/>
    <w:rsid w:val="002A76F0"/>
    <w:rsid w:val="002B2D13"/>
    <w:rsid w:val="002B6D63"/>
    <w:rsid w:val="002C0DE0"/>
    <w:rsid w:val="002C2F2B"/>
    <w:rsid w:val="002C4B84"/>
    <w:rsid w:val="002D18CD"/>
    <w:rsid w:val="002D2AB9"/>
    <w:rsid w:val="002D2EAB"/>
    <w:rsid w:val="002D4476"/>
    <w:rsid w:val="002D582B"/>
    <w:rsid w:val="002E2F57"/>
    <w:rsid w:val="002E3382"/>
    <w:rsid w:val="002E394E"/>
    <w:rsid w:val="002F02CB"/>
    <w:rsid w:val="002F053A"/>
    <w:rsid w:val="002F5395"/>
    <w:rsid w:val="002F5DF9"/>
    <w:rsid w:val="0030279A"/>
    <w:rsid w:val="00305D2C"/>
    <w:rsid w:val="003209DB"/>
    <w:rsid w:val="00321D3D"/>
    <w:rsid w:val="00324689"/>
    <w:rsid w:val="00332AEB"/>
    <w:rsid w:val="00342F92"/>
    <w:rsid w:val="0034355A"/>
    <w:rsid w:val="003466CA"/>
    <w:rsid w:val="00350424"/>
    <w:rsid w:val="0035599B"/>
    <w:rsid w:val="003574E1"/>
    <w:rsid w:val="003603B7"/>
    <w:rsid w:val="00361D3F"/>
    <w:rsid w:val="0037174A"/>
    <w:rsid w:val="00371A50"/>
    <w:rsid w:val="003720E6"/>
    <w:rsid w:val="003744AC"/>
    <w:rsid w:val="00375620"/>
    <w:rsid w:val="00377C54"/>
    <w:rsid w:val="00380308"/>
    <w:rsid w:val="003811A2"/>
    <w:rsid w:val="00382586"/>
    <w:rsid w:val="00385F36"/>
    <w:rsid w:val="003877BD"/>
    <w:rsid w:val="00393FCE"/>
    <w:rsid w:val="0039677E"/>
    <w:rsid w:val="0039731C"/>
    <w:rsid w:val="003A6B4F"/>
    <w:rsid w:val="003A7B61"/>
    <w:rsid w:val="003B527E"/>
    <w:rsid w:val="003B57A6"/>
    <w:rsid w:val="003D41BE"/>
    <w:rsid w:val="003D52CE"/>
    <w:rsid w:val="003D6B4B"/>
    <w:rsid w:val="003D7E84"/>
    <w:rsid w:val="003E37B2"/>
    <w:rsid w:val="003E5555"/>
    <w:rsid w:val="003E5EF6"/>
    <w:rsid w:val="003F066E"/>
    <w:rsid w:val="004018DE"/>
    <w:rsid w:val="00401A94"/>
    <w:rsid w:val="00414D70"/>
    <w:rsid w:val="0041605D"/>
    <w:rsid w:val="00416D89"/>
    <w:rsid w:val="0042140C"/>
    <w:rsid w:val="00427623"/>
    <w:rsid w:val="00440AC5"/>
    <w:rsid w:val="00445757"/>
    <w:rsid w:val="00451E71"/>
    <w:rsid w:val="0045284C"/>
    <w:rsid w:val="00453F04"/>
    <w:rsid w:val="0046271D"/>
    <w:rsid w:val="004654AD"/>
    <w:rsid w:val="00467C47"/>
    <w:rsid w:val="00472E82"/>
    <w:rsid w:val="0047391D"/>
    <w:rsid w:val="004775B0"/>
    <w:rsid w:val="004820D9"/>
    <w:rsid w:val="0048279A"/>
    <w:rsid w:val="0048752D"/>
    <w:rsid w:val="00487B13"/>
    <w:rsid w:val="00496595"/>
    <w:rsid w:val="00496AD5"/>
    <w:rsid w:val="00497817"/>
    <w:rsid w:val="004A041A"/>
    <w:rsid w:val="004A2053"/>
    <w:rsid w:val="004A2896"/>
    <w:rsid w:val="004A7EA8"/>
    <w:rsid w:val="004B247F"/>
    <w:rsid w:val="004B3E31"/>
    <w:rsid w:val="004B4B07"/>
    <w:rsid w:val="004B4E6A"/>
    <w:rsid w:val="004B5EBE"/>
    <w:rsid w:val="004C0A16"/>
    <w:rsid w:val="004C5798"/>
    <w:rsid w:val="004C6116"/>
    <w:rsid w:val="004D13F4"/>
    <w:rsid w:val="004D2AF6"/>
    <w:rsid w:val="004D453F"/>
    <w:rsid w:val="004E1C3B"/>
    <w:rsid w:val="004F00B5"/>
    <w:rsid w:val="004F43F1"/>
    <w:rsid w:val="004F7D1B"/>
    <w:rsid w:val="00517F5D"/>
    <w:rsid w:val="005217EE"/>
    <w:rsid w:val="00525EBB"/>
    <w:rsid w:val="00527443"/>
    <w:rsid w:val="00532636"/>
    <w:rsid w:val="005327A7"/>
    <w:rsid w:val="00536A15"/>
    <w:rsid w:val="005408F2"/>
    <w:rsid w:val="00542A5A"/>
    <w:rsid w:val="00545282"/>
    <w:rsid w:val="005470ED"/>
    <w:rsid w:val="00547976"/>
    <w:rsid w:val="00550000"/>
    <w:rsid w:val="005544E5"/>
    <w:rsid w:val="00554A83"/>
    <w:rsid w:val="00565768"/>
    <w:rsid w:val="005703E2"/>
    <w:rsid w:val="0057461D"/>
    <w:rsid w:val="005818D3"/>
    <w:rsid w:val="00582F93"/>
    <w:rsid w:val="0058635F"/>
    <w:rsid w:val="00586430"/>
    <w:rsid w:val="005878F2"/>
    <w:rsid w:val="00592CA8"/>
    <w:rsid w:val="00592CE2"/>
    <w:rsid w:val="00596CD5"/>
    <w:rsid w:val="00597748"/>
    <w:rsid w:val="005A4881"/>
    <w:rsid w:val="005B0519"/>
    <w:rsid w:val="005B2E2D"/>
    <w:rsid w:val="005B603A"/>
    <w:rsid w:val="005C5D65"/>
    <w:rsid w:val="005D2E5A"/>
    <w:rsid w:val="005D6EE2"/>
    <w:rsid w:val="005E7511"/>
    <w:rsid w:val="006029CA"/>
    <w:rsid w:val="00602E51"/>
    <w:rsid w:val="00603C8C"/>
    <w:rsid w:val="0061192E"/>
    <w:rsid w:val="0062040F"/>
    <w:rsid w:val="0062591E"/>
    <w:rsid w:val="00627199"/>
    <w:rsid w:val="00630E4D"/>
    <w:rsid w:val="006314A2"/>
    <w:rsid w:val="006318D4"/>
    <w:rsid w:val="0063551D"/>
    <w:rsid w:val="00637E9C"/>
    <w:rsid w:val="006533E4"/>
    <w:rsid w:val="00655CCC"/>
    <w:rsid w:val="00677A92"/>
    <w:rsid w:val="0068555A"/>
    <w:rsid w:val="00686E1A"/>
    <w:rsid w:val="00686EF0"/>
    <w:rsid w:val="0068719B"/>
    <w:rsid w:val="006875CB"/>
    <w:rsid w:val="00687CF4"/>
    <w:rsid w:val="00690E3C"/>
    <w:rsid w:val="00691A68"/>
    <w:rsid w:val="006A14F8"/>
    <w:rsid w:val="006A3E31"/>
    <w:rsid w:val="006A71C4"/>
    <w:rsid w:val="006B056A"/>
    <w:rsid w:val="006B4C64"/>
    <w:rsid w:val="006B7F5A"/>
    <w:rsid w:val="006C3F7A"/>
    <w:rsid w:val="006C57C9"/>
    <w:rsid w:val="006C75BD"/>
    <w:rsid w:val="006D4133"/>
    <w:rsid w:val="006E6648"/>
    <w:rsid w:val="006F1726"/>
    <w:rsid w:val="006F1FF9"/>
    <w:rsid w:val="006F438A"/>
    <w:rsid w:val="006F4CDC"/>
    <w:rsid w:val="00703B40"/>
    <w:rsid w:val="007079B3"/>
    <w:rsid w:val="00713858"/>
    <w:rsid w:val="00713C38"/>
    <w:rsid w:val="00715909"/>
    <w:rsid w:val="00716846"/>
    <w:rsid w:val="00725505"/>
    <w:rsid w:val="007272D3"/>
    <w:rsid w:val="00727F99"/>
    <w:rsid w:val="00730585"/>
    <w:rsid w:val="00734E49"/>
    <w:rsid w:val="00734F57"/>
    <w:rsid w:val="007401BF"/>
    <w:rsid w:val="00757D94"/>
    <w:rsid w:val="007602D1"/>
    <w:rsid w:val="00763926"/>
    <w:rsid w:val="00766429"/>
    <w:rsid w:val="00766764"/>
    <w:rsid w:val="00767073"/>
    <w:rsid w:val="00770DA0"/>
    <w:rsid w:val="00772C7D"/>
    <w:rsid w:val="007747A2"/>
    <w:rsid w:val="007759AE"/>
    <w:rsid w:val="007859BE"/>
    <w:rsid w:val="00793C21"/>
    <w:rsid w:val="007A0DF8"/>
    <w:rsid w:val="007A1381"/>
    <w:rsid w:val="007A4FB6"/>
    <w:rsid w:val="007B2385"/>
    <w:rsid w:val="007B3344"/>
    <w:rsid w:val="007B452E"/>
    <w:rsid w:val="007B4580"/>
    <w:rsid w:val="007C3AA8"/>
    <w:rsid w:val="007C6298"/>
    <w:rsid w:val="007D7D0A"/>
    <w:rsid w:val="007E37EA"/>
    <w:rsid w:val="007E5831"/>
    <w:rsid w:val="007E6F3E"/>
    <w:rsid w:val="007F3875"/>
    <w:rsid w:val="00820521"/>
    <w:rsid w:val="00822F4F"/>
    <w:rsid w:val="0082343C"/>
    <w:rsid w:val="00833285"/>
    <w:rsid w:val="00844B77"/>
    <w:rsid w:val="008463DB"/>
    <w:rsid w:val="00856BE7"/>
    <w:rsid w:val="00860EB6"/>
    <w:rsid w:val="00863315"/>
    <w:rsid w:val="00866A4D"/>
    <w:rsid w:val="008738F9"/>
    <w:rsid w:val="0087618E"/>
    <w:rsid w:val="008766EE"/>
    <w:rsid w:val="00885A81"/>
    <w:rsid w:val="008865CD"/>
    <w:rsid w:val="00891482"/>
    <w:rsid w:val="00893B91"/>
    <w:rsid w:val="00893EB5"/>
    <w:rsid w:val="008945B2"/>
    <w:rsid w:val="00895ACE"/>
    <w:rsid w:val="008A25BF"/>
    <w:rsid w:val="008B0AF4"/>
    <w:rsid w:val="008B7BD1"/>
    <w:rsid w:val="008C0257"/>
    <w:rsid w:val="008D2874"/>
    <w:rsid w:val="008D4436"/>
    <w:rsid w:val="008D65D9"/>
    <w:rsid w:val="008D673E"/>
    <w:rsid w:val="008E1799"/>
    <w:rsid w:val="008F33FE"/>
    <w:rsid w:val="009016FE"/>
    <w:rsid w:val="00905B86"/>
    <w:rsid w:val="00911C89"/>
    <w:rsid w:val="009121E2"/>
    <w:rsid w:val="00916E07"/>
    <w:rsid w:val="0092142F"/>
    <w:rsid w:val="009215E8"/>
    <w:rsid w:val="00925B27"/>
    <w:rsid w:val="009336E1"/>
    <w:rsid w:val="0093471F"/>
    <w:rsid w:val="00940FE4"/>
    <w:rsid w:val="009508EE"/>
    <w:rsid w:val="00950C19"/>
    <w:rsid w:val="00951A4E"/>
    <w:rsid w:val="009531BE"/>
    <w:rsid w:val="00955CEB"/>
    <w:rsid w:val="00965D1D"/>
    <w:rsid w:val="0096651A"/>
    <w:rsid w:val="00967E1C"/>
    <w:rsid w:val="00971A7A"/>
    <w:rsid w:val="00980080"/>
    <w:rsid w:val="009812BD"/>
    <w:rsid w:val="00983E5F"/>
    <w:rsid w:val="00985D08"/>
    <w:rsid w:val="009A5D1B"/>
    <w:rsid w:val="009A6463"/>
    <w:rsid w:val="009B068C"/>
    <w:rsid w:val="009B06BD"/>
    <w:rsid w:val="009B32CF"/>
    <w:rsid w:val="009D4A6D"/>
    <w:rsid w:val="009E5694"/>
    <w:rsid w:val="009F0C68"/>
    <w:rsid w:val="00A05AF1"/>
    <w:rsid w:val="00A05E13"/>
    <w:rsid w:val="00A10E38"/>
    <w:rsid w:val="00A14D6E"/>
    <w:rsid w:val="00A21DCB"/>
    <w:rsid w:val="00A22964"/>
    <w:rsid w:val="00A22E7B"/>
    <w:rsid w:val="00A24E8C"/>
    <w:rsid w:val="00A300C0"/>
    <w:rsid w:val="00A33CB8"/>
    <w:rsid w:val="00A3649B"/>
    <w:rsid w:val="00A373F7"/>
    <w:rsid w:val="00A42BDA"/>
    <w:rsid w:val="00A46BAB"/>
    <w:rsid w:val="00A51F54"/>
    <w:rsid w:val="00A568B8"/>
    <w:rsid w:val="00A5710C"/>
    <w:rsid w:val="00A60FED"/>
    <w:rsid w:val="00A6577B"/>
    <w:rsid w:val="00A65E93"/>
    <w:rsid w:val="00A66994"/>
    <w:rsid w:val="00A7054E"/>
    <w:rsid w:val="00A7431C"/>
    <w:rsid w:val="00A7773C"/>
    <w:rsid w:val="00A868D8"/>
    <w:rsid w:val="00A8701D"/>
    <w:rsid w:val="00A93179"/>
    <w:rsid w:val="00A95C6A"/>
    <w:rsid w:val="00AA0806"/>
    <w:rsid w:val="00AA2629"/>
    <w:rsid w:val="00AA3C87"/>
    <w:rsid w:val="00AA731E"/>
    <w:rsid w:val="00AB576D"/>
    <w:rsid w:val="00AC1B23"/>
    <w:rsid w:val="00AD7073"/>
    <w:rsid w:val="00AD7BCB"/>
    <w:rsid w:val="00AD7C7D"/>
    <w:rsid w:val="00AE11F0"/>
    <w:rsid w:val="00AE6BF2"/>
    <w:rsid w:val="00AF0FA7"/>
    <w:rsid w:val="00AF1365"/>
    <w:rsid w:val="00B02199"/>
    <w:rsid w:val="00B04FC4"/>
    <w:rsid w:val="00B0792E"/>
    <w:rsid w:val="00B16913"/>
    <w:rsid w:val="00B171DB"/>
    <w:rsid w:val="00B179AF"/>
    <w:rsid w:val="00B22550"/>
    <w:rsid w:val="00B32121"/>
    <w:rsid w:val="00B34320"/>
    <w:rsid w:val="00B37F4D"/>
    <w:rsid w:val="00B50C0E"/>
    <w:rsid w:val="00B61A2B"/>
    <w:rsid w:val="00B629CE"/>
    <w:rsid w:val="00B629FF"/>
    <w:rsid w:val="00B65A6D"/>
    <w:rsid w:val="00B66D47"/>
    <w:rsid w:val="00B708E1"/>
    <w:rsid w:val="00B710F9"/>
    <w:rsid w:val="00B74B8C"/>
    <w:rsid w:val="00B83B27"/>
    <w:rsid w:val="00B94B26"/>
    <w:rsid w:val="00BA18CF"/>
    <w:rsid w:val="00BA4E19"/>
    <w:rsid w:val="00BA5BC2"/>
    <w:rsid w:val="00BB75FD"/>
    <w:rsid w:val="00BC26B3"/>
    <w:rsid w:val="00BC6AA9"/>
    <w:rsid w:val="00BD1C52"/>
    <w:rsid w:val="00BD20C6"/>
    <w:rsid w:val="00BD7978"/>
    <w:rsid w:val="00BD7DBD"/>
    <w:rsid w:val="00BE0B18"/>
    <w:rsid w:val="00BE57A6"/>
    <w:rsid w:val="00BF0149"/>
    <w:rsid w:val="00BF27A4"/>
    <w:rsid w:val="00BF3F9C"/>
    <w:rsid w:val="00BF674E"/>
    <w:rsid w:val="00C03238"/>
    <w:rsid w:val="00C10BAE"/>
    <w:rsid w:val="00C11ECA"/>
    <w:rsid w:val="00C1291F"/>
    <w:rsid w:val="00C1543D"/>
    <w:rsid w:val="00C223F8"/>
    <w:rsid w:val="00C363BF"/>
    <w:rsid w:val="00C3768A"/>
    <w:rsid w:val="00C52D87"/>
    <w:rsid w:val="00C5321E"/>
    <w:rsid w:val="00C562FD"/>
    <w:rsid w:val="00C60E49"/>
    <w:rsid w:val="00C60EF4"/>
    <w:rsid w:val="00C651D9"/>
    <w:rsid w:val="00C6711D"/>
    <w:rsid w:val="00C72BC4"/>
    <w:rsid w:val="00C8134B"/>
    <w:rsid w:val="00C901A6"/>
    <w:rsid w:val="00C9362E"/>
    <w:rsid w:val="00C97C99"/>
    <w:rsid w:val="00CB6614"/>
    <w:rsid w:val="00CC02D3"/>
    <w:rsid w:val="00CC100B"/>
    <w:rsid w:val="00CC701F"/>
    <w:rsid w:val="00CD12CA"/>
    <w:rsid w:val="00CD2E67"/>
    <w:rsid w:val="00CD3E9E"/>
    <w:rsid w:val="00CD4DF3"/>
    <w:rsid w:val="00CD50F2"/>
    <w:rsid w:val="00CD7F62"/>
    <w:rsid w:val="00CE3B6D"/>
    <w:rsid w:val="00CE432F"/>
    <w:rsid w:val="00CE6B62"/>
    <w:rsid w:val="00D02F6B"/>
    <w:rsid w:val="00D04307"/>
    <w:rsid w:val="00D05C15"/>
    <w:rsid w:val="00D143B5"/>
    <w:rsid w:val="00D164CB"/>
    <w:rsid w:val="00D17ABD"/>
    <w:rsid w:val="00D2636A"/>
    <w:rsid w:val="00D27379"/>
    <w:rsid w:val="00D27EB5"/>
    <w:rsid w:val="00D33FAF"/>
    <w:rsid w:val="00D37751"/>
    <w:rsid w:val="00D43573"/>
    <w:rsid w:val="00D53E78"/>
    <w:rsid w:val="00D574C0"/>
    <w:rsid w:val="00D57F7C"/>
    <w:rsid w:val="00D605EA"/>
    <w:rsid w:val="00D677C8"/>
    <w:rsid w:val="00D7023D"/>
    <w:rsid w:val="00D772F1"/>
    <w:rsid w:val="00D83AE1"/>
    <w:rsid w:val="00D85F82"/>
    <w:rsid w:val="00D8664E"/>
    <w:rsid w:val="00D870C5"/>
    <w:rsid w:val="00DA02CB"/>
    <w:rsid w:val="00DA06F2"/>
    <w:rsid w:val="00DA0CE3"/>
    <w:rsid w:val="00DA2F96"/>
    <w:rsid w:val="00DA5EAA"/>
    <w:rsid w:val="00DB4731"/>
    <w:rsid w:val="00DB6C24"/>
    <w:rsid w:val="00DC095D"/>
    <w:rsid w:val="00DC72D8"/>
    <w:rsid w:val="00DD26C4"/>
    <w:rsid w:val="00DD5B27"/>
    <w:rsid w:val="00DE0524"/>
    <w:rsid w:val="00DE531D"/>
    <w:rsid w:val="00DF16D8"/>
    <w:rsid w:val="00DF60AA"/>
    <w:rsid w:val="00E06A4F"/>
    <w:rsid w:val="00E13092"/>
    <w:rsid w:val="00E2082C"/>
    <w:rsid w:val="00E222B2"/>
    <w:rsid w:val="00E249A1"/>
    <w:rsid w:val="00E24DEC"/>
    <w:rsid w:val="00E318E8"/>
    <w:rsid w:val="00E362D1"/>
    <w:rsid w:val="00E41B9B"/>
    <w:rsid w:val="00E52B4B"/>
    <w:rsid w:val="00E5597B"/>
    <w:rsid w:val="00E6013D"/>
    <w:rsid w:val="00E63310"/>
    <w:rsid w:val="00E7499D"/>
    <w:rsid w:val="00E776F4"/>
    <w:rsid w:val="00E80D28"/>
    <w:rsid w:val="00E8469F"/>
    <w:rsid w:val="00E910D1"/>
    <w:rsid w:val="00E94151"/>
    <w:rsid w:val="00E945EB"/>
    <w:rsid w:val="00EA003C"/>
    <w:rsid w:val="00EA138A"/>
    <w:rsid w:val="00EA166E"/>
    <w:rsid w:val="00EA3B59"/>
    <w:rsid w:val="00EA4CFF"/>
    <w:rsid w:val="00EA4D6A"/>
    <w:rsid w:val="00EC3603"/>
    <w:rsid w:val="00EC5CA8"/>
    <w:rsid w:val="00EC67E8"/>
    <w:rsid w:val="00EC78B8"/>
    <w:rsid w:val="00ED060A"/>
    <w:rsid w:val="00ED0E1B"/>
    <w:rsid w:val="00ED3FB9"/>
    <w:rsid w:val="00ED767A"/>
    <w:rsid w:val="00EE1165"/>
    <w:rsid w:val="00EE1D4B"/>
    <w:rsid w:val="00EE3D40"/>
    <w:rsid w:val="00EF02AD"/>
    <w:rsid w:val="00EF14BF"/>
    <w:rsid w:val="00EF3358"/>
    <w:rsid w:val="00EF55FE"/>
    <w:rsid w:val="00EF6FD3"/>
    <w:rsid w:val="00F02B87"/>
    <w:rsid w:val="00F02F09"/>
    <w:rsid w:val="00F057D6"/>
    <w:rsid w:val="00F06C74"/>
    <w:rsid w:val="00F1309D"/>
    <w:rsid w:val="00F140BE"/>
    <w:rsid w:val="00F2300F"/>
    <w:rsid w:val="00F410CD"/>
    <w:rsid w:val="00F42267"/>
    <w:rsid w:val="00F47131"/>
    <w:rsid w:val="00F474B0"/>
    <w:rsid w:val="00F50AC4"/>
    <w:rsid w:val="00F70848"/>
    <w:rsid w:val="00F72F94"/>
    <w:rsid w:val="00F8129E"/>
    <w:rsid w:val="00F82F07"/>
    <w:rsid w:val="00F83664"/>
    <w:rsid w:val="00F8580C"/>
    <w:rsid w:val="00F85CE6"/>
    <w:rsid w:val="00F901B8"/>
    <w:rsid w:val="00F94F34"/>
    <w:rsid w:val="00F96B82"/>
    <w:rsid w:val="00F97EA4"/>
    <w:rsid w:val="00FA0A94"/>
    <w:rsid w:val="00FA2B3A"/>
    <w:rsid w:val="00FA2F8E"/>
    <w:rsid w:val="00FA34BD"/>
    <w:rsid w:val="00FA41F3"/>
    <w:rsid w:val="00FA5E68"/>
    <w:rsid w:val="00FA6F90"/>
    <w:rsid w:val="00FB3822"/>
    <w:rsid w:val="00FB3E80"/>
    <w:rsid w:val="00FB4BA5"/>
    <w:rsid w:val="00FD24CB"/>
    <w:rsid w:val="00FE1E5B"/>
    <w:rsid w:val="00FE4B76"/>
    <w:rsid w:val="00FE5C88"/>
    <w:rsid w:val="00FF1E9A"/>
    <w:rsid w:val="00FF40E2"/>
    <w:rsid w:val="00FF49D6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EnvelopeReturn"/>
    <w:qFormat/>
    <w:rsid w:val="00EA4D6A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A4D6A"/>
    <w:rPr>
      <w:szCs w:val="20"/>
    </w:rPr>
  </w:style>
  <w:style w:type="character" w:styleId="Hyperlink">
    <w:name w:val="Hyperlink"/>
    <w:rsid w:val="000C63CE"/>
    <w:rPr>
      <w:color w:val="0000FF"/>
      <w:u w:val="single"/>
    </w:rPr>
  </w:style>
  <w:style w:type="character" w:styleId="FollowedHyperlink">
    <w:name w:val="FollowedHyperlink"/>
    <w:rsid w:val="00D83AE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1B2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4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B8C"/>
    <w:rPr>
      <w:sz w:val="20"/>
      <w:szCs w:val="20"/>
    </w:rPr>
  </w:style>
  <w:style w:type="character" w:customStyle="1" w:styleId="CommentTextChar">
    <w:name w:val="Comment Text Char"/>
    <w:link w:val="CommentText"/>
    <w:rsid w:val="00B74B8C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B74B8C"/>
    <w:rPr>
      <w:b/>
      <w:bCs/>
    </w:rPr>
  </w:style>
  <w:style w:type="character" w:customStyle="1" w:styleId="CommentSubjectChar">
    <w:name w:val="Comment Subject Char"/>
    <w:link w:val="CommentSubject"/>
    <w:rsid w:val="00B74B8C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7E37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EnvelopeReturn"/>
    <w:qFormat/>
    <w:rsid w:val="00EA4D6A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A4D6A"/>
    <w:rPr>
      <w:szCs w:val="20"/>
    </w:rPr>
  </w:style>
  <w:style w:type="character" w:styleId="Hyperlink">
    <w:name w:val="Hyperlink"/>
    <w:rsid w:val="000C63CE"/>
    <w:rPr>
      <w:color w:val="0000FF"/>
      <w:u w:val="single"/>
    </w:rPr>
  </w:style>
  <w:style w:type="character" w:styleId="FollowedHyperlink">
    <w:name w:val="FollowedHyperlink"/>
    <w:rsid w:val="00D83AE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1B2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4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B8C"/>
    <w:rPr>
      <w:sz w:val="20"/>
      <w:szCs w:val="20"/>
    </w:rPr>
  </w:style>
  <w:style w:type="character" w:customStyle="1" w:styleId="CommentTextChar">
    <w:name w:val="Comment Text Char"/>
    <w:link w:val="CommentText"/>
    <w:rsid w:val="00B74B8C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B74B8C"/>
    <w:rPr>
      <w:b/>
      <w:bCs/>
    </w:rPr>
  </w:style>
  <w:style w:type="character" w:customStyle="1" w:styleId="CommentSubjectChar">
    <w:name w:val="Comment Subject Char"/>
    <w:link w:val="CommentSubject"/>
    <w:rsid w:val="00B74B8C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7E37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8828.pdf" TargetMode="External"/><Relationship Id="rId13" Type="http://schemas.openxmlformats.org/officeDocument/2006/relationships/hyperlink" Target="http://www.Education.GoNewHampshireHousing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rs.gov/pub/irs-pdf/f8396.pdf" TargetMode="External"/><Relationship Id="rId12" Type="http://schemas.openxmlformats.org/officeDocument/2006/relationships/hyperlink" Target="http://www.GoNewHampshireHousin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NewHampshireHousing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s.gov/pub/irs-pdf/f882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hfa.org/" TargetMode="External"/><Relationship Id="rId10" Type="http://schemas.openxmlformats.org/officeDocument/2006/relationships/hyperlink" Target="http://www.irs.gov/pub/irs-pdf/f83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NewHampshireHousing.com" TargetMode="External"/><Relationship Id="rId14" Type="http://schemas.openxmlformats.org/officeDocument/2006/relationships/hyperlink" Target="http://www.GoNewHampshireHou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NHHFA</Company>
  <LinksUpToDate>false</LinksUpToDate>
  <CharactersWithSpaces>3097</CharactersWithSpaces>
  <SharedDoc>false</SharedDoc>
  <HLinks>
    <vt:vector size="24" baseType="variant">
      <vt:variant>
        <vt:i4>4390931</vt:i4>
      </vt:variant>
      <vt:variant>
        <vt:i4>9</vt:i4>
      </vt:variant>
      <vt:variant>
        <vt:i4>0</vt:i4>
      </vt:variant>
      <vt:variant>
        <vt:i4>5</vt:i4>
      </vt:variant>
      <vt:variant>
        <vt:lpwstr>http://www.gonewhampshirehousing.com/</vt:lpwstr>
      </vt:variant>
      <vt:variant>
        <vt:lpwstr/>
      </vt:variant>
      <vt:variant>
        <vt:i4>4456450</vt:i4>
      </vt:variant>
      <vt:variant>
        <vt:i4>6</vt:i4>
      </vt:variant>
      <vt:variant>
        <vt:i4>0</vt:i4>
      </vt:variant>
      <vt:variant>
        <vt:i4>5</vt:i4>
      </vt:variant>
      <vt:variant>
        <vt:lpwstr>http://www.nhhfa.org/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http://www.gonewhampshirehousing.com/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http://www.education.gonewhampshirehousing.com/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McMahon</dc:creator>
  <cp:lastModifiedBy>Andrew Cadorette</cp:lastModifiedBy>
  <cp:revision>5</cp:revision>
  <cp:lastPrinted>2013-07-19T13:59:00Z</cp:lastPrinted>
  <dcterms:created xsi:type="dcterms:W3CDTF">2013-07-19T13:26:00Z</dcterms:created>
  <dcterms:modified xsi:type="dcterms:W3CDTF">2013-07-19T14:21:00Z</dcterms:modified>
</cp:coreProperties>
</file>